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6E" w:rsidRDefault="00F0776E" w:rsidP="00F0776E">
      <w:pPr>
        <w:pStyle w:val="Nadpis1"/>
      </w:pPr>
      <w:bookmarkStart w:id="0" w:name="_GoBack"/>
      <w:bookmarkEnd w:id="0"/>
      <w:r>
        <w:t>Traumatologický plán</w:t>
      </w:r>
    </w:p>
    <w:p w:rsidR="00F0776E" w:rsidRDefault="00F0776E" w:rsidP="00F0776E">
      <w:pPr>
        <w:pStyle w:val="Standard"/>
        <w:spacing w:after="108" w:line="256" w:lineRule="auto"/>
        <w:ind w:right="32"/>
        <w:jc w:val="center"/>
        <w:rPr>
          <w:b/>
          <w:i/>
          <w:sz w:val="36"/>
        </w:rPr>
      </w:pPr>
      <w:r>
        <w:rPr>
          <w:b/>
          <w:i/>
          <w:sz w:val="36"/>
        </w:rPr>
        <w:t>- plán první pomoci</w:t>
      </w:r>
    </w:p>
    <w:p w:rsidR="00F0776E" w:rsidRDefault="00F0776E" w:rsidP="00F0776E">
      <w:pPr>
        <w:pStyle w:val="Standard"/>
        <w:spacing w:after="108" w:line="256" w:lineRule="auto"/>
        <w:ind w:right="32"/>
        <w:jc w:val="center"/>
        <w:rPr>
          <w:b/>
          <w:i/>
          <w:sz w:val="36"/>
        </w:rPr>
      </w:pPr>
      <w:r>
        <w:rPr>
          <w:b/>
          <w:i/>
          <w:sz w:val="36"/>
        </w:rPr>
        <w:t>Mezinárodní konzervatoř, Praha, s.r.o.</w:t>
      </w:r>
    </w:p>
    <w:p w:rsidR="00F0776E" w:rsidRDefault="00F0776E" w:rsidP="00F0776E">
      <w:pPr>
        <w:pStyle w:val="Standard"/>
        <w:spacing w:after="108" w:line="256" w:lineRule="auto"/>
        <w:ind w:right="32"/>
        <w:jc w:val="center"/>
        <w:rPr>
          <w:b/>
          <w:i/>
          <w:sz w:val="36"/>
        </w:rPr>
      </w:pPr>
      <w:r>
        <w:rPr>
          <w:b/>
          <w:i/>
          <w:sz w:val="36"/>
        </w:rPr>
        <w:t>Olšanská 55/5, 130 00 Praha 3</w:t>
      </w:r>
    </w:p>
    <w:p w:rsidR="00F0776E" w:rsidRDefault="00F0776E" w:rsidP="00F0776E">
      <w:pPr>
        <w:pStyle w:val="Standard"/>
        <w:spacing w:after="108" w:line="256" w:lineRule="auto"/>
        <w:ind w:right="32"/>
        <w:jc w:val="center"/>
      </w:pPr>
    </w:p>
    <w:p w:rsidR="00F0776E" w:rsidRDefault="00F0776E" w:rsidP="00F0776E">
      <w:pPr>
        <w:pStyle w:val="Standard"/>
        <w:spacing w:line="458" w:lineRule="auto"/>
        <w:ind w:right="6057"/>
      </w:pPr>
      <w:r>
        <w:t>Platnost od: 1. 9. 2015</w:t>
      </w:r>
    </w:p>
    <w:p w:rsidR="00F0776E" w:rsidRDefault="00F0776E" w:rsidP="00F0776E">
      <w:pPr>
        <w:pStyle w:val="Standard"/>
        <w:ind w:left="-5"/>
        <w:rPr>
          <w:b/>
        </w:rPr>
      </w:pPr>
      <w:r>
        <w:rPr>
          <w:b/>
        </w:rPr>
        <w:t>Obsah :</w:t>
      </w:r>
    </w:p>
    <w:p w:rsidR="00F0776E" w:rsidRDefault="00F0776E" w:rsidP="00F0776E">
      <w:pPr>
        <w:pStyle w:val="Standard"/>
        <w:numPr>
          <w:ilvl w:val="0"/>
          <w:numId w:val="13"/>
        </w:numPr>
        <w:suppressAutoHyphens w:val="0"/>
        <w:spacing w:line="256" w:lineRule="auto"/>
        <w:ind w:right="1564" w:hanging="360"/>
        <w:rPr>
          <w:i/>
        </w:rPr>
      </w:pPr>
      <w:r>
        <w:rPr>
          <w:i/>
        </w:rPr>
        <w:t>Priority při poskytování první pomoci</w:t>
      </w:r>
    </w:p>
    <w:p w:rsidR="00F0776E" w:rsidRDefault="00F0776E" w:rsidP="00F0776E">
      <w:pPr>
        <w:pStyle w:val="Standard"/>
        <w:numPr>
          <w:ilvl w:val="0"/>
          <w:numId w:val="5"/>
        </w:numPr>
        <w:suppressAutoHyphens w:val="0"/>
        <w:spacing w:line="256" w:lineRule="auto"/>
        <w:ind w:right="1564" w:hanging="360"/>
        <w:rPr>
          <w:i/>
        </w:rPr>
      </w:pPr>
      <w:r>
        <w:rPr>
          <w:i/>
        </w:rPr>
        <w:t>Organizace první pomoci na škole</w:t>
      </w:r>
    </w:p>
    <w:p w:rsidR="00F0776E" w:rsidRDefault="00F0776E" w:rsidP="00F0776E">
      <w:pPr>
        <w:pStyle w:val="Standard"/>
        <w:numPr>
          <w:ilvl w:val="0"/>
          <w:numId w:val="5"/>
        </w:numPr>
        <w:suppressAutoHyphens w:val="0"/>
        <w:spacing w:line="256" w:lineRule="auto"/>
        <w:ind w:right="1564" w:hanging="360"/>
        <w:rPr>
          <w:i/>
        </w:rPr>
      </w:pPr>
      <w:r>
        <w:rPr>
          <w:i/>
        </w:rPr>
        <w:t>Důležitá telefonní čísla</w:t>
      </w:r>
    </w:p>
    <w:p w:rsidR="00F0776E" w:rsidRDefault="00F0776E" w:rsidP="00F0776E">
      <w:pPr>
        <w:pStyle w:val="Standard"/>
        <w:numPr>
          <w:ilvl w:val="0"/>
          <w:numId w:val="5"/>
        </w:numPr>
        <w:suppressAutoHyphens w:val="0"/>
        <w:spacing w:line="256" w:lineRule="auto"/>
        <w:ind w:right="1564" w:hanging="360"/>
        <w:rPr>
          <w:i/>
        </w:rPr>
      </w:pPr>
      <w:r>
        <w:rPr>
          <w:i/>
        </w:rPr>
        <w:t>Ohlašovna poruch</w:t>
      </w:r>
    </w:p>
    <w:p w:rsidR="00F0776E" w:rsidRDefault="00F0776E" w:rsidP="00F0776E">
      <w:pPr>
        <w:pStyle w:val="Standard"/>
        <w:numPr>
          <w:ilvl w:val="0"/>
          <w:numId w:val="5"/>
        </w:numPr>
        <w:suppressAutoHyphens w:val="0"/>
        <w:spacing w:line="256" w:lineRule="auto"/>
        <w:ind w:right="1564" w:hanging="360"/>
        <w:rPr>
          <w:i/>
        </w:rPr>
      </w:pPr>
      <w:r>
        <w:rPr>
          <w:i/>
        </w:rPr>
        <w:t>Ohlašovna požáru</w:t>
      </w:r>
    </w:p>
    <w:p w:rsidR="00F0776E" w:rsidRDefault="00F0776E" w:rsidP="00F0776E">
      <w:pPr>
        <w:pStyle w:val="Standard"/>
        <w:numPr>
          <w:ilvl w:val="0"/>
          <w:numId w:val="5"/>
        </w:numPr>
        <w:suppressAutoHyphens w:val="0"/>
        <w:spacing w:line="256" w:lineRule="auto"/>
        <w:ind w:right="1564" w:hanging="360"/>
        <w:rPr>
          <w:i/>
        </w:rPr>
      </w:pPr>
      <w:r>
        <w:rPr>
          <w:i/>
        </w:rPr>
        <w:t>Umístění lékárniček</w:t>
      </w:r>
    </w:p>
    <w:p w:rsidR="00F0776E" w:rsidRDefault="00F0776E" w:rsidP="00F0776E">
      <w:pPr>
        <w:pStyle w:val="Standard"/>
        <w:numPr>
          <w:ilvl w:val="0"/>
          <w:numId w:val="5"/>
        </w:numPr>
        <w:suppressAutoHyphens w:val="0"/>
        <w:spacing w:line="256" w:lineRule="auto"/>
        <w:ind w:right="1564" w:hanging="360"/>
        <w:rPr>
          <w:i/>
        </w:rPr>
      </w:pPr>
      <w:r>
        <w:rPr>
          <w:i/>
        </w:rPr>
        <w:t>Doporučený obsah lékárniček</w:t>
      </w:r>
    </w:p>
    <w:p w:rsidR="00F0776E" w:rsidRDefault="00F0776E" w:rsidP="00F0776E">
      <w:pPr>
        <w:pStyle w:val="Standard"/>
        <w:numPr>
          <w:ilvl w:val="0"/>
          <w:numId w:val="5"/>
        </w:numPr>
        <w:suppressAutoHyphens w:val="0"/>
        <w:spacing w:line="256" w:lineRule="auto"/>
        <w:ind w:right="1564" w:hanging="360"/>
        <w:rPr>
          <w:i/>
        </w:rPr>
      </w:pPr>
      <w:r>
        <w:rPr>
          <w:i/>
        </w:rPr>
        <w:t>Uložení zdravotnických nosítek</w:t>
      </w:r>
    </w:p>
    <w:p w:rsidR="00F0776E" w:rsidRDefault="00F0776E" w:rsidP="00F0776E">
      <w:pPr>
        <w:pStyle w:val="Standard"/>
        <w:numPr>
          <w:ilvl w:val="0"/>
          <w:numId w:val="5"/>
        </w:numPr>
        <w:suppressAutoHyphens w:val="0"/>
        <w:spacing w:after="26" w:line="256" w:lineRule="auto"/>
        <w:ind w:right="1564" w:hanging="360"/>
        <w:rPr>
          <w:i/>
        </w:rPr>
      </w:pPr>
      <w:r>
        <w:rPr>
          <w:i/>
        </w:rPr>
        <w:t>První pomoc v nejčastějších případech</w:t>
      </w:r>
    </w:p>
    <w:p w:rsidR="00F0776E" w:rsidRDefault="00F0776E" w:rsidP="00F0776E">
      <w:pPr>
        <w:pStyle w:val="Standard"/>
        <w:numPr>
          <w:ilvl w:val="1"/>
          <w:numId w:val="5"/>
        </w:numPr>
        <w:suppressAutoHyphens w:val="0"/>
        <w:spacing w:line="256" w:lineRule="auto"/>
        <w:ind w:right="1564" w:hanging="360"/>
        <w:rPr>
          <w:i/>
        </w:rPr>
      </w:pPr>
      <w:r>
        <w:rPr>
          <w:i/>
        </w:rPr>
        <w:t>zásah elektrickým proudem</w:t>
      </w:r>
    </w:p>
    <w:p w:rsidR="00F0776E" w:rsidRDefault="00F0776E" w:rsidP="00F0776E">
      <w:pPr>
        <w:pStyle w:val="Standard"/>
        <w:numPr>
          <w:ilvl w:val="1"/>
          <w:numId w:val="5"/>
        </w:numPr>
        <w:suppressAutoHyphens w:val="0"/>
        <w:spacing w:line="256" w:lineRule="auto"/>
        <w:ind w:right="1564" w:hanging="360"/>
        <w:rPr>
          <w:i/>
        </w:rPr>
      </w:pPr>
      <w:r>
        <w:rPr>
          <w:i/>
        </w:rPr>
        <w:t>popálení</w:t>
      </w:r>
    </w:p>
    <w:p w:rsidR="00F0776E" w:rsidRDefault="00F0776E" w:rsidP="00F0776E">
      <w:pPr>
        <w:pStyle w:val="Standard"/>
        <w:numPr>
          <w:ilvl w:val="1"/>
          <w:numId w:val="5"/>
        </w:numPr>
        <w:suppressAutoHyphens w:val="0"/>
        <w:spacing w:line="256" w:lineRule="auto"/>
        <w:ind w:right="1564" w:hanging="360"/>
        <w:rPr>
          <w:i/>
        </w:rPr>
      </w:pPr>
      <w:r>
        <w:rPr>
          <w:i/>
        </w:rPr>
        <w:t>krvácení</w:t>
      </w:r>
    </w:p>
    <w:p w:rsidR="00F0776E" w:rsidRDefault="00F0776E" w:rsidP="00F0776E">
      <w:pPr>
        <w:pStyle w:val="Standard"/>
        <w:numPr>
          <w:ilvl w:val="1"/>
          <w:numId w:val="5"/>
        </w:numPr>
        <w:suppressAutoHyphens w:val="0"/>
        <w:spacing w:line="256" w:lineRule="auto"/>
        <w:ind w:right="1564" w:hanging="360"/>
        <w:rPr>
          <w:i/>
        </w:rPr>
      </w:pPr>
      <w:r>
        <w:rPr>
          <w:i/>
        </w:rPr>
        <w:t>umělé dýchání</w:t>
      </w:r>
    </w:p>
    <w:p w:rsidR="00F0776E" w:rsidRDefault="00F0776E" w:rsidP="00F0776E">
      <w:pPr>
        <w:pStyle w:val="Standard"/>
        <w:numPr>
          <w:ilvl w:val="1"/>
          <w:numId w:val="5"/>
        </w:numPr>
        <w:suppressAutoHyphens w:val="0"/>
        <w:spacing w:after="25" w:line="256" w:lineRule="auto"/>
        <w:ind w:right="1564" w:hanging="360"/>
        <w:rPr>
          <w:i/>
        </w:rPr>
      </w:pPr>
      <w:r>
        <w:rPr>
          <w:i/>
        </w:rPr>
        <w:t>masáž srdce</w:t>
      </w:r>
    </w:p>
    <w:p w:rsidR="00F0776E" w:rsidRDefault="00F0776E" w:rsidP="00F0776E">
      <w:pPr>
        <w:pStyle w:val="Standard"/>
        <w:numPr>
          <w:ilvl w:val="1"/>
          <w:numId w:val="5"/>
        </w:numPr>
        <w:suppressAutoHyphens w:val="0"/>
        <w:spacing w:after="25" w:line="256" w:lineRule="auto"/>
        <w:ind w:right="1564" w:hanging="360"/>
        <w:rPr>
          <w:i/>
        </w:rPr>
      </w:pPr>
      <w:r>
        <w:rPr>
          <w:i/>
        </w:rPr>
        <w:t>alergici-astmatici</w:t>
      </w:r>
    </w:p>
    <w:p w:rsidR="00F0776E" w:rsidRDefault="00F0776E" w:rsidP="00F0776E">
      <w:pPr>
        <w:pStyle w:val="Standard"/>
        <w:numPr>
          <w:ilvl w:val="1"/>
          <w:numId w:val="5"/>
        </w:numPr>
        <w:suppressAutoHyphens w:val="0"/>
        <w:spacing w:after="252" w:line="256" w:lineRule="auto"/>
        <w:ind w:right="1564" w:hanging="360"/>
        <w:rPr>
          <w:i/>
        </w:rPr>
      </w:pPr>
      <w:r>
        <w:rPr>
          <w:i/>
        </w:rPr>
        <w:t>protišoková opatření</w:t>
      </w:r>
    </w:p>
    <w:p w:rsidR="00F0776E" w:rsidRDefault="00F0776E" w:rsidP="00F0776E">
      <w:pPr>
        <w:pStyle w:val="Standard"/>
        <w:spacing w:after="246" w:line="256" w:lineRule="auto"/>
        <w:ind w:left="360"/>
        <w:rPr>
          <w:b/>
        </w:rPr>
      </w:pPr>
      <w:r>
        <w:rPr>
          <w:b/>
        </w:rPr>
        <w:t xml:space="preserve">         </w:t>
      </w:r>
    </w:p>
    <w:p w:rsidR="00F0776E" w:rsidRDefault="00F0776E" w:rsidP="00F0776E">
      <w:pPr>
        <w:pStyle w:val="Standard"/>
        <w:spacing w:after="224" w:line="266" w:lineRule="auto"/>
        <w:ind w:left="240" w:right="1005"/>
      </w:pPr>
    </w:p>
    <w:p w:rsidR="00F0776E" w:rsidRDefault="00F0776E" w:rsidP="00F0776E">
      <w:pPr>
        <w:pStyle w:val="Standard"/>
        <w:numPr>
          <w:ilvl w:val="0"/>
          <w:numId w:val="14"/>
        </w:numPr>
        <w:suppressAutoHyphens w:val="0"/>
        <w:spacing w:after="224" w:line="266" w:lineRule="auto"/>
        <w:ind w:right="1005" w:hanging="240"/>
        <w:rPr>
          <w:b/>
          <w:u w:val="single" w:color="000000"/>
        </w:rPr>
      </w:pPr>
      <w:r>
        <w:rPr>
          <w:b/>
          <w:u w:val="single" w:color="000000"/>
        </w:rPr>
        <w:t>Zásady zabezpečení první pomoci ve škole</w:t>
      </w:r>
    </w:p>
    <w:p w:rsidR="00F0776E" w:rsidRDefault="00F0776E" w:rsidP="00F0776E">
      <w:pPr>
        <w:pStyle w:val="Standard"/>
        <w:spacing w:after="224" w:line="266" w:lineRule="auto"/>
        <w:ind w:left="240" w:right="1005"/>
      </w:pPr>
    </w:p>
    <w:p w:rsidR="00F0776E" w:rsidRDefault="00F0776E" w:rsidP="00F0776E">
      <w:pPr>
        <w:pStyle w:val="Standard"/>
        <w:ind w:right="1"/>
      </w:pPr>
      <w:r>
        <w:t>Zabezpečení první pomoci se týká všech stavů ohrožujících zdraví a život. Nejdůležitější je pomoc poraněným při úrazech, jak pracovních, tak i nepracovních tak, aby škody na zdraví i následky úrazu byly co nejmenší. Tento plán slouží jako podklad ke všem typů školení, viz poslední bod osnov školení zaměstnanců.</w:t>
      </w:r>
    </w:p>
    <w:p w:rsidR="00F0776E" w:rsidRDefault="00F0776E" w:rsidP="00F0776E">
      <w:pPr>
        <w:pStyle w:val="Standard"/>
        <w:ind w:right="1"/>
      </w:pPr>
      <w:r>
        <w:t>Traumatologický plán je zpracován pro potřeby střední školy a jeho obsah je především zaměřen na poskytování první pomoci studentům,</w:t>
      </w:r>
    </w:p>
    <w:p w:rsidR="00F0776E" w:rsidRDefault="00F0776E" w:rsidP="00F0776E">
      <w:pPr>
        <w:pStyle w:val="Standard"/>
        <w:ind w:right="1"/>
      </w:pPr>
      <w:r>
        <w:t>Včasné, rozsahem i kvalitou správné poskytnutí první pomoci může pak nejenom omezit následky úrazu, ale i zabránit bezprostřednímu ohrožení života. K tomuto účelu slouží tento plán, jehož ustanovení nařizuje všem pedagogickým pracovníkům a zaměstnancům dodržovat a plnit následující zásady - viz níže.</w:t>
      </w:r>
    </w:p>
    <w:p w:rsidR="00F0776E" w:rsidRDefault="00F0776E" w:rsidP="00F0776E">
      <w:pPr>
        <w:pStyle w:val="Standard"/>
        <w:spacing w:line="256" w:lineRule="auto"/>
      </w:pPr>
      <w:r>
        <w:t xml:space="preserve">                                   </w:t>
      </w:r>
    </w:p>
    <w:p w:rsidR="00F0776E" w:rsidRDefault="00F0776E" w:rsidP="00F0776E">
      <w:pPr>
        <w:pStyle w:val="Standard"/>
        <w:numPr>
          <w:ilvl w:val="0"/>
          <w:numId w:val="10"/>
        </w:numPr>
        <w:suppressAutoHyphens w:val="0"/>
        <w:spacing w:after="224" w:line="266" w:lineRule="auto"/>
        <w:ind w:right="1005" w:hanging="240"/>
        <w:rPr>
          <w:b/>
          <w:u w:val="single" w:color="000000"/>
        </w:rPr>
      </w:pPr>
      <w:r>
        <w:rPr>
          <w:b/>
          <w:u w:val="single" w:color="000000"/>
        </w:rPr>
        <w:t>Organizace první pomoci na škole</w:t>
      </w:r>
    </w:p>
    <w:p w:rsidR="00F0776E" w:rsidRDefault="00F0776E" w:rsidP="00F0776E">
      <w:pPr>
        <w:pStyle w:val="Standard"/>
        <w:spacing w:after="230"/>
        <w:ind w:right="1"/>
      </w:pPr>
      <w:r>
        <w:lastRenderedPageBreak/>
        <w:t xml:space="preserve">   V případě jakéhokoli úrazu poskytne první pomoc vyučující, dozírající pedagog, vyškolený pracovník, nebo kterýkoli přítomný pracovník. Všichni zaměstnanci školy jsou proškolováni v zásadách a způsobech poskytování první pomoci.</w:t>
      </w:r>
    </w:p>
    <w:p w:rsidR="00F0776E" w:rsidRDefault="00F0776E" w:rsidP="00F0776E">
      <w:pPr>
        <w:pStyle w:val="Standard"/>
        <w:spacing w:line="256" w:lineRule="auto"/>
        <w:ind w:left="-5"/>
        <w:rPr>
          <w:b/>
          <w:i/>
        </w:rPr>
      </w:pPr>
      <w:r>
        <w:rPr>
          <w:b/>
          <w:i/>
        </w:rPr>
        <w:t>V případě těžkého, smrtelného nebo hromadného úrazu :</w:t>
      </w:r>
    </w:p>
    <w:p w:rsidR="00F0776E" w:rsidRDefault="00F0776E" w:rsidP="00F0776E">
      <w:pPr>
        <w:pStyle w:val="Standard"/>
        <w:numPr>
          <w:ilvl w:val="0"/>
          <w:numId w:val="15"/>
        </w:numPr>
        <w:suppressAutoHyphens w:val="0"/>
        <w:spacing w:after="3" w:line="264" w:lineRule="auto"/>
        <w:ind w:right="1" w:hanging="360"/>
        <w:jc w:val="both"/>
      </w:pPr>
      <w:r>
        <w:t>okamžitě nahlásit událost na studijním oddělení školy (ředitelství) prostřednictvím jiného profesora, studenta</w:t>
      </w:r>
    </w:p>
    <w:p w:rsidR="00F0776E" w:rsidRDefault="00F0776E" w:rsidP="00F0776E">
      <w:pPr>
        <w:pStyle w:val="Standard"/>
        <w:numPr>
          <w:ilvl w:val="0"/>
          <w:numId w:val="3"/>
        </w:numPr>
        <w:suppressAutoHyphens w:val="0"/>
        <w:spacing w:after="3" w:line="264" w:lineRule="auto"/>
        <w:ind w:right="1" w:hanging="360"/>
        <w:jc w:val="both"/>
      </w:pPr>
      <w:r>
        <w:t>pracovník kanceláře (ředitelství) okamžitě vyrozumí, podle závažnosti poranění, zdravotnické zařízení</w:t>
      </w:r>
    </w:p>
    <w:p w:rsidR="00F0776E" w:rsidRDefault="00F0776E" w:rsidP="00F0776E">
      <w:pPr>
        <w:pStyle w:val="Standard"/>
        <w:numPr>
          <w:ilvl w:val="0"/>
          <w:numId w:val="3"/>
        </w:numPr>
        <w:suppressAutoHyphens w:val="0"/>
        <w:spacing w:after="3" w:line="264" w:lineRule="auto"/>
        <w:ind w:right="1" w:hanging="360"/>
        <w:jc w:val="both"/>
      </w:pPr>
      <w:r>
        <w:t>pokud to vážnost zranění dovolí, zajistí profesor (ředitelství školy) přepravu postiženého k lékařskému ošetření</w:t>
      </w:r>
    </w:p>
    <w:p w:rsidR="00F0776E" w:rsidRDefault="00F0776E" w:rsidP="00F0776E">
      <w:pPr>
        <w:pStyle w:val="Standard"/>
        <w:numPr>
          <w:ilvl w:val="0"/>
          <w:numId w:val="3"/>
        </w:numPr>
        <w:suppressAutoHyphens w:val="0"/>
        <w:spacing w:after="3" w:line="264" w:lineRule="auto"/>
        <w:ind w:right="1" w:hanging="360"/>
        <w:jc w:val="both"/>
      </w:pPr>
      <w:r>
        <w:t>není-li možné zraněného dopravit k odbornému ošetření, přivolá se lékařská pomoc na místo úrazu</w:t>
      </w:r>
    </w:p>
    <w:p w:rsidR="00F0776E" w:rsidRDefault="00F0776E" w:rsidP="00F0776E">
      <w:pPr>
        <w:pStyle w:val="Standard"/>
        <w:spacing w:line="256" w:lineRule="auto"/>
        <w:ind w:left="-5"/>
        <w:rPr>
          <w:b/>
          <w:i/>
        </w:rPr>
      </w:pPr>
      <w:r>
        <w:rPr>
          <w:b/>
          <w:i/>
        </w:rPr>
        <w:t>V případě lehčího úrazu :</w:t>
      </w:r>
    </w:p>
    <w:p w:rsidR="00F0776E" w:rsidRDefault="00F0776E" w:rsidP="00F0776E">
      <w:pPr>
        <w:pStyle w:val="Standard"/>
        <w:numPr>
          <w:ilvl w:val="0"/>
          <w:numId w:val="16"/>
        </w:numPr>
        <w:suppressAutoHyphens w:val="0"/>
        <w:spacing w:after="3" w:line="264" w:lineRule="auto"/>
        <w:ind w:right="1" w:hanging="360"/>
        <w:jc w:val="both"/>
      </w:pPr>
      <w:r>
        <w:t>postižený (student) nahlásí úraz dozírajícímu pracovníkovi (pedagogovi), v případě pracovního úrazu svému nadřízenému</w:t>
      </w:r>
    </w:p>
    <w:p w:rsidR="00F0776E" w:rsidRDefault="00F0776E" w:rsidP="00F0776E">
      <w:pPr>
        <w:pStyle w:val="Standard"/>
        <w:numPr>
          <w:ilvl w:val="0"/>
          <w:numId w:val="2"/>
        </w:numPr>
        <w:suppressAutoHyphens w:val="0"/>
        <w:spacing w:after="3" w:line="264" w:lineRule="auto"/>
        <w:ind w:right="1" w:hanging="360"/>
        <w:jc w:val="both"/>
      </w:pPr>
      <w:r>
        <w:t>při zranění studenta se o události vyrozumí jeho zákonní zástupci</w:t>
      </w:r>
    </w:p>
    <w:p w:rsidR="00F0776E" w:rsidRDefault="00F0776E" w:rsidP="00F0776E">
      <w:pPr>
        <w:pStyle w:val="Standard"/>
        <w:numPr>
          <w:ilvl w:val="0"/>
          <w:numId w:val="2"/>
        </w:numPr>
        <w:suppressAutoHyphens w:val="0"/>
        <w:spacing w:after="3" w:line="264" w:lineRule="auto"/>
        <w:ind w:right="1" w:hanging="360"/>
        <w:jc w:val="both"/>
      </w:pPr>
      <w:r>
        <w:t>nemohou-li zákonní zástupci zajistit doprovod k lékaři, přebírá tuto odpovědnost škola - doporučen transport RLP (rychlá lékařská pomoc)</w:t>
      </w:r>
    </w:p>
    <w:p w:rsidR="00F0776E" w:rsidRDefault="00F0776E" w:rsidP="00F0776E">
      <w:pPr>
        <w:pStyle w:val="Standard"/>
        <w:numPr>
          <w:ilvl w:val="0"/>
          <w:numId w:val="2"/>
        </w:numPr>
        <w:suppressAutoHyphens w:val="0"/>
        <w:spacing w:after="3" w:line="264" w:lineRule="auto"/>
        <w:ind w:right="1" w:hanging="360"/>
        <w:jc w:val="both"/>
      </w:pPr>
      <w:r>
        <w:t>vedení školy určí zodpovědnou osobu, která zajistí doprovod k lékaři (netýká se transportu RLP)</w:t>
      </w:r>
    </w:p>
    <w:p w:rsidR="00F0776E" w:rsidRDefault="00F0776E" w:rsidP="00F0776E">
      <w:pPr>
        <w:pStyle w:val="Standard"/>
        <w:spacing w:line="256" w:lineRule="auto"/>
      </w:pPr>
      <w:r>
        <w:t xml:space="preserve">                  </w:t>
      </w:r>
    </w:p>
    <w:p w:rsidR="00F0776E" w:rsidRDefault="00F0776E" w:rsidP="00F0776E">
      <w:pPr>
        <w:pStyle w:val="Standard"/>
        <w:ind w:right="1"/>
      </w:pPr>
      <w:r>
        <w:t>O každém úrazu provede dozírající ( vyučující ) záznam do knihy úrazů.</w:t>
      </w:r>
    </w:p>
    <w:p w:rsidR="00F0776E" w:rsidRDefault="00F0776E" w:rsidP="00F0776E">
      <w:pPr>
        <w:pStyle w:val="Standard"/>
        <w:ind w:right="1"/>
      </w:pPr>
      <w:r>
        <w:t>O každém pracovním úrazu se provede registrační záznam podle vyhlášky 57/2010 Sb.</w:t>
      </w:r>
    </w:p>
    <w:p w:rsidR="00F0776E" w:rsidRDefault="00F0776E" w:rsidP="00F0776E">
      <w:pPr>
        <w:pStyle w:val="Standard"/>
        <w:spacing w:after="230"/>
        <w:ind w:right="1"/>
      </w:pPr>
      <w:r>
        <w:t>Drobné úrazy se neregistrují. Poskytne se jen ošetření z lékárničky a zapíše se do deníku, který je v každé lékárničce umístěn.</w:t>
      </w:r>
    </w:p>
    <w:p w:rsidR="00F0776E" w:rsidRDefault="00F0776E" w:rsidP="00F0776E">
      <w:pPr>
        <w:pStyle w:val="Standard"/>
        <w:numPr>
          <w:ilvl w:val="0"/>
          <w:numId w:val="17"/>
        </w:numPr>
        <w:suppressAutoHyphens w:val="0"/>
        <w:spacing w:line="266" w:lineRule="auto"/>
        <w:ind w:right="1005" w:hanging="240"/>
        <w:rPr>
          <w:b/>
          <w:u w:val="single" w:color="000000"/>
        </w:rPr>
      </w:pPr>
      <w:r>
        <w:rPr>
          <w:b/>
          <w:u w:val="single" w:color="000000"/>
        </w:rPr>
        <w:t>DŮLEŽITÁ TELEFONNÍ ČÍSLA :</w:t>
      </w:r>
    </w:p>
    <w:p w:rsidR="00F0776E" w:rsidRDefault="00F0776E" w:rsidP="00F0776E">
      <w:pPr>
        <w:pStyle w:val="Standard"/>
        <w:spacing w:line="266" w:lineRule="auto"/>
        <w:ind w:left="240" w:right="1005"/>
      </w:pPr>
      <w:r>
        <w:t xml:space="preserve">  </w:t>
      </w:r>
      <w:r>
        <w:t xml:space="preserve"> záchranná služba  </w:t>
      </w:r>
      <w:r>
        <w:tab/>
      </w:r>
      <w:r>
        <w:tab/>
        <w:t>155</w:t>
      </w:r>
    </w:p>
    <w:p w:rsidR="00F0776E" w:rsidRDefault="00F0776E" w:rsidP="00F0776E">
      <w:pPr>
        <w:pStyle w:val="Standard"/>
        <w:numPr>
          <w:ilvl w:val="1"/>
          <w:numId w:val="9"/>
        </w:numPr>
        <w:suppressAutoHyphens w:val="0"/>
        <w:spacing w:after="3" w:line="264" w:lineRule="auto"/>
        <w:ind w:right="1" w:hanging="360"/>
        <w:jc w:val="both"/>
      </w:pPr>
      <w:r>
        <w:t>policie ČR</w:t>
      </w:r>
      <w:r>
        <w:tab/>
      </w:r>
      <w:r>
        <w:tab/>
      </w:r>
      <w:r>
        <w:tab/>
        <w:t>158</w:t>
      </w:r>
    </w:p>
    <w:p w:rsidR="00F0776E" w:rsidRDefault="00F0776E" w:rsidP="00F0776E">
      <w:pPr>
        <w:pStyle w:val="Standard"/>
        <w:numPr>
          <w:ilvl w:val="1"/>
          <w:numId w:val="9"/>
        </w:numPr>
        <w:suppressAutoHyphens w:val="0"/>
        <w:spacing w:after="3" w:line="264" w:lineRule="auto"/>
        <w:ind w:right="1" w:hanging="360"/>
        <w:jc w:val="both"/>
      </w:pPr>
      <w:r>
        <w:t>městská policie</w:t>
      </w:r>
      <w:r>
        <w:tab/>
      </w:r>
      <w:r>
        <w:tab/>
        <w:t>156</w:t>
      </w:r>
    </w:p>
    <w:p w:rsidR="00F0776E" w:rsidRDefault="00F0776E" w:rsidP="00F0776E">
      <w:pPr>
        <w:pStyle w:val="Standard"/>
        <w:numPr>
          <w:ilvl w:val="1"/>
          <w:numId w:val="9"/>
        </w:numPr>
        <w:suppressAutoHyphens w:val="0"/>
        <w:spacing w:after="3" w:line="264" w:lineRule="auto"/>
        <w:ind w:right="1" w:hanging="360"/>
        <w:jc w:val="both"/>
      </w:pPr>
      <w:r>
        <w:t>hasičský záchranný sbor</w:t>
      </w:r>
      <w:r>
        <w:tab/>
        <w:t>150</w:t>
      </w:r>
    </w:p>
    <w:p w:rsidR="00F0776E" w:rsidRDefault="00F0776E" w:rsidP="00F0776E">
      <w:pPr>
        <w:pStyle w:val="Standard"/>
        <w:numPr>
          <w:ilvl w:val="1"/>
          <w:numId w:val="9"/>
        </w:numPr>
        <w:suppressAutoHyphens w:val="0"/>
        <w:spacing w:after="498" w:line="264" w:lineRule="auto"/>
        <w:ind w:right="1" w:hanging="360"/>
        <w:jc w:val="both"/>
      </w:pPr>
      <w:r>
        <w:t>linka tísňového volání</w:t>
      </w:r>
      <w:r>
        <w:tab/>
        <w:t>112</w:t>
      </w:r>
    </w:p>
    <w:p w:rsidR="00F0776E" w:rsidRDefault="00F0776E" w:rsidP="00F0776E">
      <w:pPr>
        <w:pStyle w:val="Standard"/>
        <w:numPr>
          <w:ilvl w:val="0"/>
          <w:numId w:val="9"/>
        </w:numPr>
        <w:suppressAutoHyphens w:val="0"/>
        <w:spacing w:line="256" w:lineRule="auto"/>
        <w:ind w:right="1005" w:hanging="240"/>
      </w:pPr>
      <w:r>
        <w:rPr>
          <w:b/>
          <w:u w:val="single" w:color="000000"/>
        </w:rPr>
        <w:t>OHLAŠOVNA PORUCH:</w:t>
      </w:r>
      <w:r>
        <w:rPr>
          <w:b/>
        </w:rPr>
        <w:t xml:space="preserve"> </w:t>
      </w:r>
      <w:r>
        <w:rPr>
          <w:i/>
        </w:rPr>
        <w:t>( recepce v přízemí, kancelář jednatelky školy- asistentky jednatelky)</w:t>
      </w:r>
    </w:p>
    <w:p w:rsidR="00F0776E" w:rsidRDefault="00F0776E" w:rsidP="00F0776E">
      <w:pPr>
        <w:pStyle w:val="Standard"/>
        <w:spacing w:line="256" w:lineRule="auto"/>
        <w:ind w:left="240" w:right="1005"/>
      </w:pPr>
      <w:r>
        <w:t>Telefonní čísla havarijní služby :</w:t>
      </w:r>
    </w:p>
    <w:p w:rsidR="00F0776E" w:rsidRDefault="00F0776E" w:rsidP="00F0776E">
      <w:pPr>
        <w:pStyle w:val="Standard"/>
        <w:numPr>
          <w:ilvl w:val="1"/>
          <w:numId w:val="9"/>
        </w:numPr>
        <w:suppressAutoHyphens w:val="0"/>
        <w:spacing w:after="3" w:line="264" w:lineRule="auto"/>
        <w:ind w:right="1" w:hanging="360"/>
        <w:jc w:val="both"/>
      </w:pPr>
      <w:r>
        <w:t>voda</w:t>
      </w:r>
      <w:r>
        <w:tab/>
        <w:t xml:space="preserve"> </w:t>
      </w:r>
      <w:r>
        <w:tab/>
      </w:r>
    </w:p>
    <w:p w:rsidR="00F0776E" w:rsidRDefault="00F0776E" w:rsidP="00F0776E">
      <w:pPr>
        <w:pStyle w:val="Standard"/>
        <w:numPr>
          <w:ilvl w:val="1"/>
          <w:numId w:val="9"/>
        </w:numPr>
        <w:suppressAutoHyphens w:val="0"/>
        <w:spacing w:after="232" w:line="264" w:lineRule="auto"/>
        <w:ind w:right="1" w:hanging="360"/>
        <w:jc w:val="both"/>
      </w:pPr>
      <w:r>
        <w:t>elektřina</w:t>
      </w:r>
      <w:r>
        <w:tab/>
      </w:r>
    </w:p>
    <w:p w:rsidR="00F0776E" w:rsidRDefault="00F0776E" w:rsidP="00F0776E">
      <w:pPr>
        <w:pStyle w:val="Standard"/>
        <w:numPr>
          <w:ilvl w:val="0"/>
          <w:numId w:val="9"/>
        </w:numPr>
        <w:suppressAutoHyphens w:val="0"/>
        <w:spacing w:line="266" w:lineRule="auto"/>
        <w:ind w:right="1005" w:hanging="240"/>
      </w:pPr>
      <w:r>
        <w:rPr>
          <w:b/>
          <w:u w:val="single" w:color="000000"/>
        </w:rPr>
        <w:t xml:space="preserve">OHLAŠOVNA POŽÁRU </w:t>
      </w:r>
      <w:r>
        <w:rPr>
          <w:u w:val="single" w:color="000000"/>
        </w:rPr>
        <w:t>:</w:t>
      </w:r>
    </w:p>
    <w:p w:rsidR="00F0776E" w:rsidRDefault="00F0776E" w:rsidP="00F0776E">
      <w:pPr>
        <w:pStyle w:val="Standard"/>
        <w:spacing w:line="256" w:lineRule="auto"/>
        <w:ind w:left="240" w:right="1005"/>
        <w:rPr>
          <w:i/>
        </w:rPr>
      </w:pPr>
      <w:r>
        <w:rPr>
          <w:i/>
        </w:rPr>
        <w:t>recepce v přízemí, kancelář jednatelky školy- asistentky jednatelky)</w:t>
      </w:r>
    </w:p>
    <w:p w:rsidR="00F0776E" w:rsidRDefault="00F0776E" w:rsidP="00F0776E">
      <w:pPr>
        <w:pStyle w:val="Standard"/>
        <w:ind w:right="1"/>
      </w:pPr>
    </w:p>
    <w:p w:rsidR="00F0776E" w:rsidRDefault="00F0776E" w:rsidP="00F0776E">
      <w:pPr>
        <w:pStyle w:val="Standard"/>
        <w:numPr>
          <w:ilvl w:val="0"/>
          <w:numId w:val="9"/>
        </w:numPr>
        <w:suppressAutoHyphens w:val="0"/>
        <w:spacing w:line="266" w:lineRule="auto"/>
        <w:ind w:right="1005" w:hanging="240"/>
        <w:rPr>
          <w:b/>
          <w:u w:val="single" w:color="000000"/>
        </w:rPr>
      </w:pPr>
      <w:r>
        <w:rPr>
          <w:b/>
          <w:u w:val="single" w:color="000000"/>
        </w:rPr>
        <w:t>UMÍSTĚNÍ LÉKÁRNIČEK :</w:t>
      </w:r>
    </w:p>
    <w:p w:rsidR="00F0776E" w:rsidRDefault="00F0776E" w:rsidP="00F0776E">
      <w:pPr>
        <w:pStyle w:val="Standard"/>
        <w:numPr>
          <w:ilvl w:val="1"/>
          <w:numId w:val="1"/>
        </w:numPr>
        <w:suppressAutoHyphens w:val="0"/>
        <w:spacing w:after="3" w:line="264" w:lineRule="auto"/>
        <w:ind w:right="1" w:hanging="360"/>
        <w:jc w:val="both"/>
      </w:pPr>
      <w:r>
        <w:t>v recepci školy</w:t>
      </w:r>
    </w:p>
    <w:p w:rsidR="00F0776E" w:rsidRDefault="00F0776E" w:rsidP="00F0776E">
      <w:pPr>
        <w:pStyle w:val="Standard"/>
        <w:numPr>
          <w:ilvl w:val="1"/>
          <w:numId w:val="1"/>
        </w:numPr>
        <w:suppressAutoHyphens w:val="0"/>
        <w:spacing w:after="3" w:line="264" w:lineRule="auto"/>
        <w:ind w:right="1" w:hanging="360"/>
        <w:jc w:val="both"/>
      </w:pPr>
      <w:r>
        <w:t>ve 4. patře u výtahu</w:t>
      </w:r>
    </w:p>
    <w:p w:rsidR="00F0776E" w:rsidRDefault="00F0776E" w:rsidP="00F0776E">
      <w:pPr>
        <w:pStyle w:val="Standard"/>
        <w:numPr>
          <w:ilvl w:val="1"/>
          <w:numId w:val="1"/>
        </w:numPr>
        <w:suppressAutoHyphens w:val="0"/>
        <w:spacing w:after="3" w:line="264" w:lineRule="auto"/>
        <w:ind w:right="1" w:hanging="360"/>
        <w:jc w:val="both"/>
      </w:pPr>
      <w:r>
        <w:t>ve 4. patře na studijním oddělení</w:t>
      </w:r>
    </w:p>
    <w:p w:rsidR="00F0776E" w:rsidRDefault="00F0776E" w:rsidP="00F0776E">
      <w:pPr>
        <w:pStyle w:val="Standard"/>
        <w:numPr>
          <w:ilvl w:val="1"/>
          <w:numId w:val="1"/>
        </w:numPr>
        <w:suppressAutoHyphens w:val="0"/>
        <w:spacing w:after="3" w:line="264" w:lineRule="auto"/>
        <w:ind w:right="1" w:hanging="360"/>
        <w:jc w:val="both"/>
      </w:pPr>
      <w:r>
        <w:t>v kanceláři jednatelky školy</w:t>
      </w:r>
    </w:p>
    <w:p w:rsidR="00F0776E" w:rsidRDefault="00F0776E" w:rsidP="00F0776E">
      <w:pPr>
        <w:pStyle w:val="Standard"/>
        <w:ind w:left="705" w:right="1"/>
      </w:pPr>
    </w:p>
    <w:p w:rsidR="00F0776E" w:rsidRDefault="00F0776E" w:rsidP="00F0776E">
      <w:pPr>
        <w:pStyle w:val="Standard"/>
        <w:numPr>
          <w:ilvl w:val="0"/>
          <w:numId w:val="9"/>
        </w:numPr>
        <w:suppressAutoHyphens w:val="0"/>
        <w:spacing w:line="266" w:lineRule="auto"/>
        <w:ind w:right="1005" w:hanging="240"/>
        <w:rPr>
          <w:b/>
          <w:u w:val="single" w:color="000000"/>
        </w:rPr>
      </w:pPr>
      <w:r>
        <w:rPr>
          <w:b/>
          <w:u w:val="single" w:color="000000"/>
        </w:rPr>
        <w:t>DOPORUČENÝ OBSAH  LÉKÁRNIČEK :</w:t>
      </w:r>
    </w:p>
    <w:tbl>
      <w:tblPr>
        <w:tblW w:w="9090" w:type="dxa"/>
        <w:tblInd w:w="360" w:type="dxa"/>
        <w:tblLayout w:type="fixed"/>
        <w:tblCellMar>
          <w:left w:w="10" w:type="dxa"/>
          <w:right w:w="10" w:type="dxa"/>
        </w:tblCellMar>
        <w:tblLook w:val="0000" w:firstRow="0" w:lastRow="0" w:firstColumn="0" w:lastColumn="0" w:noHBand="0" w:noVBand="0"/>
      </w:tblPr>
      <w:tblGrid>
        <w:gridCol w:w="4694"/>
        <w:gridCol w:w="4396"/>
      </w:tblGrid>
      <w:tr w:rsidR="00F0776E" w:rsidTr="00F83010">
        <w:trPr>
          <w:trHeight w:val="3793"/>
        </w:trPr>
        <w:tc>
          <w:tcPr>
            <w:tcW w:w="4694" w:type="dxa"/>
            <w:tcMar>
              <w:top w:w="23" w:type="dxa"/>
              <w:left w:w="0" w:type="dxa"/>
              <w:bottom w:w="0" w:type="dxa"/>
              <w:right w:w="0" w:type="dxa"/>
            </w:tcMar>
          </w:tcPr>
          <w:p w:rsidR="00F0776E" w:rsidRDefault="00F0776E" w:rsidP="00F0776E">
            <w:pPr>
              <w:pStyle w:val="Standard"/>
              <w:numPr>
                <w:ilvl w:val="0"/>
                <w:numId w:val="18"/>
              </w:numPr>
              <w:suppressAutoHyphens w:val="0"/>
              <w:spacing w:after="25" w:line="256" w:lineRule="auto"/>
              <w:ind w:hanging="360"/>
              <w:rPr>
                <w:rFonts w:ascii="Calibri" w:hAnsi="Calibri" w:cs="Calibri"/>
                <w:sz w:val="22"/>
                <w:szCs w:val="22"/>
              </w:rPr>
            </w:pPr>
            <w:r>
              <w:rPr>
                <w:rFonts w:ascii="Calibri" w:hAnsi="Calibri" w:cs="Calibri"/>
                <w:sz w:val="22"/>
                <w:szCs w:val="22"/>
              </w:rPr>
              <w:t>2x Paralen</w:t>
            </w:r>
          </w:p>
          <w:p w:rsidR="00F0776E" w:rsidRDefault="00F0776E" w:rsidP="00F0776E">
            <w:pPr>
              <w:pStyle w:val="Standard"/>
              <w:numPr>
                <w:ilvl w:val="0"/>
                <w:numId w:val="12"/>
              </w:numPr>
              <w:suppressAutoHyphens w:val="0"/>
              <w:spacing w:after="24" w:line="256" w:lineRule="auto"/>
              <w:ind w:hanging="360"/>
              <w:rPr>
                <w:rFonts w:ascii="Calibri" w:hAnsi="Calibri" w:cs="Calibri"/>
                <w:sz w:val="22"/>
                <w:szCs w:val="22"/>
              </w:rPr>
            </w:pPr>
            <w:r>
              <w:rPr>
                <w:rFonts w:ascii="Calibri" w:hAnsi="Calibri" w:cs="Calibri"/>
                <w:sz w:val="22"/>
                <w:szCs w:val="22"/>
              </w:rPr>
              <w:t>1x Carbosorb</w:t>
            </w:r>
          </w:p>
          <w:p w:rsidR="00F0776E" w:rsidRDefault="00F0776E" w:rsidP="00F0776E">
            <w:pPr>
              <w:pStyle w:val="Standard"/>
              <w:numPr>
                <w:ilvl w:val="0"/>
                <w:numId w:val="12"/>
              </w:numPr>
              <w:suppressAutoHyphens w:val="0"/>
              <w:spacing w:after="24" w:line="256" w:lineRule="auto"/>
              <w:ind w:hanging="360"/>
              <w:rPr>
                <w:rFonts w:ascii="Calibri" w:hAnsi="Calibri" w:cs="Calibri"/>
                <w:sz w:val="22"/>
                <w:szCs w:val="22"/>
              </w:rPr>
            </w:pPr>
            <w:r>
              <w:rPr>
                <w:rFonts w:ascii="Calibri" w:hAnsi="Calibri" w:cs="Calibri"/>
                <w:sz w:val="22"/>
                <w:szCs w:val="22"/>
              </w:rPr>
              <w:t>1x Gastrogel</w:t>
            </w:r>
          </w:p>
          <w:p w:rsidR="00F0776E" w:rsidRDefault="00F0776E" w:rsidP="00F0776E">
            <w:pPr>
              <w:pStyle w:val="Standard"/>
              <w:numPr>
                <w:ilvl w:val="0"/>
                <w:numId w:val="12"/>
              </w:numPr>
              <w:suppressAutoHyphens w:val="0"/>
              <w:spacing w:after="25" w:line="256" w:lineRule="auto"/>
              <w:ind w:hanging="360"/>
              <w:rPr>
                <w:rFonts w:ascii="Calibri" w:hAnsi="Calibri" w:cs="Calibri"/>
                <w:sz w:val="22"/>
                <w:szCs w:val="22"/>
              </w:rPr>
            </w:pPr>
            <w:r>
              <w:rPr>
                <w:rFonts w:ascii="Calibri" w:hAnsi="Calibri" w:cs="Calibri"/>
                <w:sz w:val="22"/>
                <w:szCs w:val="22"/>
              </w:rPr>
              <w:t>1x Opthal</w:t>
            </w:r>
          </w:p>
          <w:p w:rsidR="00F0776E" w:rsidRDefault="00F0776E" w:rsidP="00F0776E">
            <w:pPr>
              <w:pStyle w:val="Standard"/>
              <w:numPr>
                <w:ilvl w:val="0"/>
                <w:numId w:val="12"/>
              </w:numPr>
              <w:suppressAutoHyphens w:val="0"/>
              <w:spacing w:after="24" w:line="256" w:lineRule="auto"/>
              <w:ind w:hanging="360"/>
              <w:rPr>
                <w:rFonts w:ascii="Calibri" w:hAnsi="Calibri" w:cs="Calibri"/>
                <w:sz w:val="22"/>
                <w:szCs w:val="22"/>
              </w:rPr>
            </w:pPr>
            <w:r>
              <w:rPr>
                <w:rFonts w:ascii="Calibri" w:hAnsi="Calibri" w:cs="Calibri"/>
                <w:sz w:val="22"/>
                <w:szCs w:val="22"/>
              </w:rPr>
              <w:t>1x Ataralgin</w:t>
            </w:r>
          </w:p>
          <w:p w:rsidR="00F0776E" w:rsidRDefault="00F0776E" w:rsidP="00F0776E">
            <w:pPr>
              <w:pStyle w:val="Standard"/>
              <w:numPr>
                <w:ilvl w:val="0"/>
                <w:numId w:val="12"/>
              </w:numPr>
              <w:suppressAutoHyphens w:val="0"/>
              <w:spacing w:after="26" w:line="256" w:lineRule="auto"/>
              <w:ind w:hanging="360"/>
              <w:rPr>
                <w:rFonts w:ascii="Calibri" w:hAnsi="Calibri" w:cs="Calibri"/>
                <w:sz w:val="22"/>
                <w:szCs w:val="22"/>
              </w:rPr>
            </w:pPr>
            <w:r>
              <w:rPr>
                <w:rFonts w:ascii="Calibri" w:hAnsi="Calibri" w:cs="Calibri"/>
                <w:sz w:val="22"/>
                <w:szCs w:val="22"/>
              </w:rPr>
              <w:t>1x Septonex</w:t>
            </w:r>
          </w:p>
          <w:p w:rsidR="00F0776E" w:rsidRDefault="00F0776E" w:rsidP="00F0776E">
            <w:pPr>
              <w:pStyle w:val="Standard"/>
              <w:numPr>
                <w:ilvl w:val="0"/>
                <w:numId w:val="12"/>
              </w:numPr>
              <w:suppressAutoHyphens w:val="0"/>
              <w:spacing w:after="26" w:line="256" w:lineRule="auto"/>
              <w:ind w:hanging="360"/>
              <w:rPr>
                <w:rFonts w:ascii="Calibri" w:hAnsi="Calibri" w:cs="Calibri"/>
                <w:sz w:val="22"/>
                <w:szCs w:val="22"/>
              </w:rPr>
            </w:pPr>
            <w:r>
              <w:rPr>
                <w:rFonts w:ascii="Calibri" w:hAnsi="Calibri" w:cs="Calibri"/>
                <w:sz w:val="22"/>
                <w:szCs w:val="22"/>
              </w:rPr>
              <w:t>2x gáza hydrofilní á 5 ks</w:t>
            </w:r>
          </w:p>
          <w:p w:rsidR="00F0776E" w:rsidRDefault="00F0776E" w:rsidP="00F0776E">
            <w:pPr>
              <w:pStyle w:val="Standard"/>
              <w:numPr>
                <w:ilvl w:val="0"/>
                <w:numId w:val="12"/>
              </w:numPr>
              <w:suppressAutoHyphens w:val="0"/>
              <w:spacing w:after="26" w:line="256" w:lineRule="auto"/>
              <w:ind w:hanging="360"/>
              <w:rPr>
                <w:rFonts w:ascii="Calibri" w:hAnsi="Calibri" w:cs="Calibri"/>
                <w:sz w:val="22"/>
                <w:szCs w:val="22"/>
              </w:rPr>
            </w:pPr>
            <w:r>
              <w:rPr>
                <w:rFonts w:ascii="Calibri" w:hAnsi="Calibri" w:cs="Calibri"/>
                <w:sz w:val="22"/>
                <w:szCs w:val="22"/>
              </w:rPr>
              <w:t>1x Spofaplast 2,5 cm x 2 m</w:t>
            </w:r>
          </w:p>
          <w:p w:rsidR="00F0776E" w:rsidRDefault="00F0776E" w:rsidP="00F0776E">
            <w:pPr>
              <w:pStyle w:val="Standard"/>
              <w:numPr>
                <w:ilvl w:val="0"/>
                <w:numId w:val="12"/>
              </w:numPr>
              <w:suppressAutoHyphens w:val="0"/>
              <w:spacing w:after="26" w:line="256" w:lineRule="auto"/>
              <w:ind w:hanging="360"/>
              <w:rPr>
                <w:rFonts w:ascii="Calibri" w:hAnsi="Calibri" w:cs="Calibri"/>
                <w:sz w:val="22"/>
                <w:szCs w:val="22"/>
              </w:rPr>
            </w:pPr>
            <w:r>
              <w:rPr>
                <w:rFonts w:ascii="Calibri" w:hAnsi="Calibri" w:cs="Calibri"/>
                <w:sz w:val="22"/>
                <w:szCs w:val="22"/>
              </w:rPr>
              <w:t>1x Spofaplast rychloobvaz 6 cm x 1 m</w:t>
            </w:r>
          </w:p>
          <w:p w:rsidR="00F0776E" w:rsidRDefault="00F0776E" w:rsidP="00F0776E">
            <w:pPr>
              <w:pStyle w:val="Standard"/>
              <w:numPr>
                <w:ilvl w:val="0"/>
                <w:numId w:val="12"/>
              </w:numPr>
              <w:suppressAutoHyphens w:val="0"/>
              <w:spacing w:after="47" w:line="232" w:lineRule="auto"/>
              <w:ind w:hanging="360"/>
              <w:rPr>
                <w:rFonts w:ascii="Calibri" w:hAnsi="Calibri" w:cs="Calibri"/>
                <w:sz w:val="22"/>
                <w:szCs w:val="22"/>
              </w:rPr>
            </w:pPr>
            <w:r>
              <w:rPr>
                <w:rFonts w:ascii="Calibri" w:hAnsi="Calibri" w:cs="Calibri"/>
                <w:sz w:val="22"/>
                <w:szCs w:val="22"/>
              </w:rPr>
              <w:t>2x obinadlo hydrofilní sterilní 6 cm x 5 m</w:t>
            </w:r>
          </w:p>
          <w:p w:rsidR="00F0776E" w:rsidRDefault="00F0776E" w:rsidP="00F0776E">
            <w:pPr>
              <w:pStyle w:val="Standard"/>
              <w:numPr>
                <w:ilvl w:val="0"/>
                <w:numId w:val="12"/>
              </w:numPr>
              <w:suppressAutoHyphens w:val="0"/>
              <w:spacing w:after="25" w:line="256" w:lineRule="auto"/>
              <w:ind w:hanging="360"/>
              <w:rPr>
                <w:rFonts w:ascii="Calibri" w:hAnsi="Calibri" w:cs="Calibri"/>
                <w:sz w:val="22"/>
                <w:szCs w:val="22"/>
              </w:rPr>
            </w:pPr>
            <w:r>
              <w:rPr>
                <w:rFonts w:ascii="Calibri" w:hAnsi="Calibri" w:cs="Calibri"/>
                <w:sz w:val="22"/>
                <w:szCs w:val="22"/>
              </w:rPr>
              <w:t>1x obinadlo škrtící pryžové 70 cm</w:t>
            </w:r>
          </w:p>
          <w:p w:rsidR="00F0776E" w:rsidRDefault="00F0776E" w:rsidP="00F0776E">
            <w:pPr>
              <w:pStyle w:val="Standard"/>
              <w:numPr>
                <w:ilvl w:val="0"/>
                <w:numId w:val="12"/>
              </w:numPr>
              <w:suppressAutoHyphens w:val="0"/>
              <w:spacing w:line="256" w:lineRule="auto"/>
              <w:ind w:hanging="360"/>
              <w:rPr>
                <w:rFonts w:ascii="Calibri" w:hAnsi="Calibri" w:cs="Calibri"/>
                <w:sz w:val="22"/>
                <w:szCs w:val="22"/>
              </w:rPr>
            </w:pPr>
            <w:r>
              <w:rPr>
                <w:rFonts w:ascii="Calibri" w:hAnsi="Calibri" w:cs="Calibri"/>
                <w:sz w:val="22"/>
                <w:szCs w:val="22"/>
              </w:rPr>
              <w:t>4x obvaz Nerit</w:t>
            </w:r>
          </w:p>
        </w:tc>
        <w:tc>
          <w:tcPr>
            <w:tcW w:w="4396" w:type="dxa"/>
            <w:tcMar>
              <w:top w:w="23" w:type="dxa"/>
              <w:left w:w="0" w:type="dxa"/>
              <w:bottom w:w="0" w:type="dxa"/>
              <w:right w:w="0" w:type="dxa"/>
            </w:tcMar>
          </w:tcPr>
          <w:p w:rsidR="00F0776E" w:rsidRDefault="00F0776E" w:rsidP="00F0776E">
            <w:pPr>
              <w:pStyle w:val="Standard"/>
              <w:numPr>
                <w:ilvl w:val="0"/>
                <w:numId w:val="19"/>
              </w:numPr>
              <w:suppressAutoHyphens w:val="0"/>
              <w:spacing w:after="27" w:line="256" w:lineRule="auto"/>
              <w:ind w:hanging="360"/>
              <w:rPr>
                <w:rFonts w:ascii="Calibri" w:hAnsi="Calibri" w:cs="Calibri"/>
                <w:sz w:val="22"/>
                <w:szCs w:val="22"/>
              </w:rPr>
            </w:pPr>
            <w:r>
              <w:rPr>
                <w:rFonts w:ascii="Calibri" w:hAnsi="Calibri" w:cs="Calibri"/>
                <w:sz w:val="22"/>
                <w:szCs w:val="22"/>
              </w:rPr>
              <w:t>10x polštářek Porin</w:t>
            </w:r>
          </w:p>
          <w:p w:rsidR="00F0776E" w:rsidRDefault="00F0776E" w:rsidP="00F0776E">
            <w:pPr>
              <w:pStyle w:val="Standard"/>
              <w:numPr>
                <w:ilvl w:val="0"/>
                <w:numId w:val="4"/>
              </w:numPr>
              <w:suppressAutoHyphens w:val="0"/>
              <w:spacing w:after="46" w:line="232" w:lineRule="auto"/>
              <w:ind w:hanging="360"/>
              <w:rPr>
                <w:rFonts w:ascii="Calibri" w:hAnsi="Calibri" w:cs="Calibri"/>
                <w:sz w:val="22"/>
                <w:szCs w:val="22"/>
              </w:rPr>
            </w:pPr>
            <w:r>
              <w:rPr>
                <w:rFonts w:ascii="Calibri" w:hAnsi="Calibri" w:cs="Calibri"/>
                <w:sz w:val="22"/>
                <w:szCs w:val="22"/>
              </w:rPr>
              <w:t>10x obinadlo hydrofilní sterilní 10 cm x 5 m</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1x šátek trojcípý</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2x vata skládaná 50 g</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1x pinzeta anatomická</w:t>
            </w:r>
          </w:p>
          <w:p w:rsidR="00F0776E" w:rsidRDefault="00F0776E" w:rsidP="00F0776E">
            <w:pPr>
              <w:pStyle w:val="Standard"/>
              <w:numPr>
                <w:ilvl w:val="0"/>
                <w:numId w:val="4"/>
              </w:numPr>
              <w:suppressAutoHyphens w:val="0"/>
              <w:spacing w:after="25" w:line="256" w:lineRule="auto"/>
              <w:ind w:hanging="360"/>
              <w:rPr>
                <w:rFonts w:ascii="Calibri" w:hAnsi="Calibri" w:cs="Calibri"/>
                <w:sz w:val="22"/>
                <w:szCs w:val="22"/>
              </w:rPr>
            </w:pPr>
            <w:r>
              <w:rPr>
                <w:rFonts w:ascii="Calibri" w:hAnsi="Calibri" w:cs="Calibri"/>
                <w:sz w:val="22"/>
                <w:szCs w:val="22"/>
              </w:rPr>
              <w:t>1x příručka "První pomoc"</w:t>
            </w:r>
          </w:p>
          <w:p w:rsidR="00F0776E" w:rsidRDefault="00F0776E" w:rsidP="00F0776E">
            <w:pPr>
              <w:pStyle w:val="Standard"/>
              <w:numPr>
                <w:ilvl w:val="0"/>
                <w:numId w:val="4"/>
              </w:numPr>
              <w:suppressAutoHyphens w:val="0"/>
              <w:spacing w:after="25" w:line="256" w:lineRule="auto"/>
              <w:ind w:hanging="360"/>
              <w:rPr>
                <w:rFonts w:ascii="Calibri" w:hAnsi="Calibri" w:cs="Calibri"/>
                <w:sz w:val="22"/>
                <w:szCs w:val="22"/>
              </w:rPr>
            </w:pPr>
            <w:r>
              <w:rPr>
                <w:rFonts w:ascii="Calibri" w:hAnsi="Calibri" w:cs="Calibri"/>
                <w:sz w:val="22"/>
                <w:szCs w:val="22"/>
              </w:rPr>
              <w:t>2x rouška resiscitační</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6x špendlík zavírací</w:t>
            </w:r>
          </w:p>
          <w:p w:rsidR="00F0776E" w:rsidRDefault="00F0776E" w:rsidP="00F0776E">
            <w:pPr>
              <w:pStyle w:val="Standard"/>
              <w:numPr>
                <w:ilvl w:val="0"/>
                <w:numId w:val="4"/>
              </w:numPr>
              <w:suppressAutoHyphens w:val="0"/>
              <w:spacing w:after="25" w:line="256" w:lineRule="auto"/>
              <w:ind w:hanging="360"/>
              <w:rPr>
                <w:rFonts w:ascii="Calibri" w:hAnsi="Calibri" w:cs="Calibri"/>
                <w:sz w:val="22"/>
                <w:szCs w:val="22"/>
              </w:rPr>
            </w:pPr>
            <w:r>
              <w:rPr>
                <w:rFonts w:ascii="Calibri" w:hAnsi="Calibri" w:cs="Calibri"/>
                <w:sz w:val="22"/>
                <w:szCs w:val="22"/>
              </w:rPr>
              <w:t>1x teploměr lékařský v pouzdře</w:t>
            </w:r>
          </w:p>
          <w:p w:rsidR="00F0776E" w:rsidRDefault="00F0776E" w:rsidP="00F0776E">
            <w:pPr>
              <w:pStyle w:val="Standard"/>
              <w:numPr>
                <w:ilvl w:val="0"/>
                <w:numId w:val="4"/>
              </w:numPr>
              <w:suppressAutoHyphens w:val="0"/>
              <w:spacing w:after="23" w:line="256" w:lineRule="auto"/>
              <w:ind w:hanging="360"/>
              <w:rPr>
                <w:rFonts w:ascii="Calibri" w:hAnsi="Calibri" w:cs="Calibri"/>
                <w:sz w:val="22"/>
                <w:szCs w:val="22"/>
              </w:rPr>
            </w:pPr>
            <w:r>
              <w:rPr>
                <w:rFonts w:ascii="Calibri" w:hAnsi="Calibri" w:cs="Calibri"/>
                <w:sz w:val="22"/>
                <w:szCs w:val="22"/>
              </w:rPr>
              <w:t>1x Traumacel zásyp</w:t>
            </w:r>
          </w:p>
          <w:p w:rsidR="00F0776E" w:rsidRDefault="00F0776E" w:rsidP="00F0776E">
            <w:pPr>
              <w:pStyle w:val="Standard"/>
              <w:numPr>
                <w:ilvl w:val="0"/>
                <w:numId w:val="4"/>
              </w:numPr>
              <w:suppressAutoHyphens w:val="0"/>
              <w:spacing w:after="26" w:line="256" w:lineRule="auto"/>
              <w:ind w:hanging="360"/>
              <w:rPr>
                <w:rFonts w:ascii="Calibri" w:hAnsi="Calibri" w:cs="Calibri"/>
                <w:sz w:val="22"/>
                <w:szCs w:val="22"/>
              </w:rPr>
            </w:pPr>
            <w:r>
              <w:rPr>
                <w:rFonts w:ascii="Calibri" w:hAnsi="Calibri" w:cs="Calibri"/>
                <w:sz w:val="22"/>
                <w:szCs w:val="22"/>
              </w:rPr>
              <w:t>1x Opthal</w:t>
            </w:r>
          </w:p>
          <w:p w:rsidR="00F0776E" w:rsidRDefault="00F0776E" w:rsidP="00F0776E">
            <w:pPr>
              <w:pStyle w:val="Standard"/>
              <w:numPr>
                <w:ilvl w:val="0"/>
                <w:numId w:val="4"/>
              </w:numPr>
              <w:suppressAutoHyphens w:val="0"/>
              <w:spacing w:line="256" w:lineRule="auto"/>
              <w:ind w:hanging="360"/>
              <w:rPr>
                <w:rFonts w:ascii="Calibri" w:hAnsi="Calibri" w:cs="Calibri"/>
                <w:sz w:val="22"/>
                <w:szCs w:val="22"/>
              </w:rPr>
            </w:pPr>
            <w:r>
              <w:rPr>
                <w:rFonts w:ascii="Calibri" w:hAnsi="Calibri" w:cs="Calibri"/>
                <w:sz w:val="22"/>
                <w:szCs w:val="22"/>
              </w:rPr>
              <w:t>1x rukavice lékařské</w:t>
            </w:r>
          </w:p>
        </w:tc>
      </w:tr>
    </w:tbl>
    <w:p w:rsidR="00F0776E" w:rsidRDefault="00F0776E" w:rsidP="00F0776E">
      <w:pPr>
        <w:pStyle w:val="Standard"/>
        <w:spacing w:after="230"/>
        <w:ind w:right="2675"/>
      </w:pPr>
      <w:r>
        <w:t>Za vybavení a kontrolu lékárniček zodpovídá sekretářka studijního oddělení.</w:t>
      </w:r>
    </w:p>
    <w:p w:rsidR="00F0776E" w:rsidRDefault="00F0776E" w:rsidP="00F0776E">
      <w:pPr>
        <w:pStyle w:val="Standard"/>
        <w:numPr>
          <w:ilvl w:val="0"/>
          <w:numId w:val="9"/>
        </w:numPr>
        <w:suppressAutoHyphens w:val="0"/>
        <w:spacing w:after="224" w:line="266" w:lineRule="auto"/>
        <w:ind w:right="1005" w:hanging="240"/>
        <w:rPr>
          <w:b/>
          <w:u w:val="single" w:color="000000"/>
        </w:rPr>
      </w:pPr>
      <w:r>
        <w:rPr>
          <w:b/>
          <w:u w:val="single" w:color="000000"/>
        </w:rPr>
        <w:t>PRVNÍ POMOC:</w:t>
      </w:r>
    </w:p>
    <w:p w:rsidR="00F0776E" w:rsidRDefault="00F0776E" w:rsidP="00F0776E">
      <w:pPr>
        <w:pStyle w:val="Standard"/>
        <w:ind w:left="-5"/>
        <w:rPr>
          <w:b/>
        </w:rPr>
      </w:pPr>
      <w:r>
        <w:rPr>
          <w:b/>
        </w:rPr>
        <w:t>První pomoc při zásahu elektrickým proudem - Pozor na krokové napětí!</w:t>
      </w:r>
    </w:p>
    <w:p w:rsidR="00F0776E" w:rsidRDefault="00F0776E" w:rsidP="00F0776E">
      <w:pPr>
        <w:pStyle w:val="Standard"/>
        <w:numPr>
          <w:ilvl w:val="0"/>
          <w:numId w:val="20"/>
        </w:numPr>
        <w:suppressAutoHyphens w:val="0"/>
        <w:spacing w:after="3" w:line="264" w:lineRule="auto"/>
        <w:ind w:right="1" w:hanging="260"/>
        <w:jc w:val="both"/>
      </w:pPr>
      <w:r>
        <w:rPr>
          <w:noProof/>
          <w:lang w:eastAsia="cs-CZ"/>
        </w:rPr>
        <mc:AlternateContent>
          <mc:Choice Requires="wps">
            <w:drawing>
              <wp:anchor distT="0" distB="0" distL="114300" distR="114300" simplePos="0" relativeHeight="251659264" behindDoc="0" locked="0" layoutInCell="1" allowOverlap="1" wp14:anchorId="314F575C" wp14:editId="4BD72E4D">
                <wp:simplePos x="0" y="0"/>
                <wp:positionH relativeFrom="column">
                  <wp:posOffset>4775040</wp:posOffset>
                </wp:positionH>
                <wp:positionV relativeFrom="paragraph">
                  <wp:posOffset>0</wp:posOffset>
                </wp:positionV>
                <wp:extent cx="1184760" cy="20880"/>
                <wp:effectExtent l="0" t="0" r="0" b="0"/>
                <wp:wrapSquare wrapText="bothSides"/>
                <wp:docPr id="2" name="Rámec1"/>
                <wp:cNvGraphicFramePr/>
                <a:graphic xmlns:a="http://schemas.openxmlformats.org/drawingml/2006/main">
                  <a:graphicData uri="http://schemas.microsoft.com/office/word/2010/wordprocessingShape">
                    <wps:wsp>
                      <wps:cNvSpPr txBox="1"/>
                      <wps:spPr>
                        <a:xfrm>
                          <a:off x="0" y="0"/>
                          <a:ext cx="1184760" cy="20880"/>
                        </a:xfrm>
                        <a:prstGeom prst="rect">
                          <a:avLst/>
                        </a:prstGeom>
                      </wps:spPr>
                      <wps:txbx>
                        <w:txbxContent>
                          <w:tbl>
                            <w:tblPr>
                              <w:tblW w:w="1866" w:type="dxa"/>
                              <w:tblLayout w:type="fixed"/>
                              <w:tblCellMar>
                                <w:left w:w="10" w:type="dxa"/>
                                <w:right w:w="10" w:type="dxa"/>
                              </w:tblCellMar>
                              <w:tblLook w:val="0000" w:firstRow="0" w:lastRow="0" w:firstColumn="0" w:lastColumn="0" w:noHBand="0" w:noVBand="0"/>
                            </w:tblPr>
                            <w:tblGrid>
                              <w:gridCol w:w="1866"/>
                            </w:tblGrid>
                            <w:tr w:rsidR="00F0776E">
                              <w:trPr>
                                <w:trHeight w:val="266"/>
                              </w:trPr>
                              <w:tc>
                                <w:tcPr>
                                  <w:tcW w:w="1866" w:type="dxa"/>
                                  <w:shd w:val="clear" w:color="auto" w:fill="B3B3B3"/>
                                  <w:tcMar>
                                    <w:top w:w="0" w:type="dxa"/>
                                    <w:left w:w="2" w:type="dxa"/>
                                    <w:bottom w:w="0" w:type="dxa"/>
                                    <w:right w:w="3" w:type="dxa"/>
                                  </w:tcMar>
                                </w:tcPr>
                                <w:p w:rsidR="00F0776E" w:rsidRDefault="00F0776E">
                                  <w:pPr>
                                    <w:pStyle w:val="Standard"/>
                                    <w:spacing w:line="256" w:lineRule="auto"/>
                                  </w:pPr>
                                  <w:r>
                                    <w:rPr>
                                      <w:rFonts w:ascii="Calibri" w:hAnsi="Calibri" w:cs="Calibri"/>
                                      <w:color w:val="FFFFFF"/>
                                      <w:sz w:val="22"/>
                                      <w:szCs w:val="22"/>
                                    </w:rPr>
                                    <w:t xml:space="preserve"> </w:t>
                                  </w:r>
                                  <w:r>
                                    <w:rPr>
                                      <w:rFonts w:ascii="Calibri" w:hAnsi="Calibri" w:cs="Calibri"/>
                                      <w:b/>
                                      <w:color w:val="FFFFFF"/>
                                      <w:sz w:val="22"/>
                                      <w:szCs w:val="22"/>
                                    </w:rPr>
                                    <w:t>a až do příchodu</w:t>
                                  </w:r>
                                </w:p>
                              </w:tc>
                            </w:tr>
                          </w:tbl>
                          <w:p w:rsidR="00F0776E" w:rsidRDefault="00F0776E" w:rsidP="00F0776E"/>
                        </w:txbxContent>
                      </wps:txbx>
                      <wps:bodyPr vert="horz" wrap="none" lIns="0" tIns="0" rIns="0" bIns="0" compatLnSpc="0">
                        <a:spAutoFit/>
                      </wps:bodyPr>
                    </wps:wsp>
                  </a:graphicData>
                </a:graphic>
              </wp:anchor>
            </w:drawing>
          </mc:Choice>
          <mc:Fallback>
            <w:pict>
              <v:shapetype w14:anchorId="314F575C" id="_x0000_t202" coordsize="21600,21600" o:spt="202" path="m,l,21600r21600,l21600,xe">
                <v:stroke joinstyle="miter"/>
                <v:path gradientshapeok="t" o:connecttype="rect"/>
              </v:shapetype>
              <v:shape id="Rámec1" o:spid="_x0000_s1026" type="#_x0000_t202" style="position:absolute;left:0;text-align:left;margin-left:376pt;margin-top:0;width:93.3pt;height:1.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lgqQEAADIDAAAOAAAAZHJzL2Uyb0RvYy54bWysUlGO0zAQ/UfiDpb/adIKLVXUdAVaLUJa&#10;AaJwANexG0uxx5rxNim34SxcjLHbdBH8rfbHGXsmb968N5vbyQ/iaJAchFYuF7UUJmjoXDi08sf3&#10;+zdrKSip0KkBgmnlyZC83b5+tRljY1bQw9AZFAwSqBljK/uUYlNVpHvjFS0gmsBJC+hV4iseqg7V&#10;yOh+qFZ1fVONgF1E0IaIX+/OSbkt+NYanb5YSyaJoZXMLZUTy7nPZ7XdqOaAKvZOX2ioZ7DwygVu&#10;eoW6U0mJR3T/QXmnEQhsWmjwFVjrtCkz8DTL+p9pdr2KpszC4lC8ykQvB6s/H7+icF0rV1IE5dmi&#10;b79/eaOXWZoxUsMVu8g1afoAE1s8vxM/5okniz5/eRbBeRb5dBXWTEno/NNy/fbdDac051b1el2E&#10;r55+jkjpowEvctBKZN+KnOr4QImJcOlcwpdM69w+R2naTxeue+hOTJX3kUF6wJ9SjOxtKwMvnxTD&#10;p8DS5TWYA5yD/RywLVGlh7CLOpfmySi+f0xw7wqR3PHc5kKEjSn8LkuUnf/7XqqeVn37BwAA//8D&#10;AFBLAwQUAAYACAAAACEAPw4GANoAAAAGAQAADwAAAGRycy9kb3ducmV2LnhtbEyPwU7DMAyG70i8&#10;Q2QkbixlFaOUphOaxIUbY0LiljVeU5E4VZJ17dtjTnCxZP2/Pn9utrN3YsKYhkAK7lcFCKQumIF6&#10;BYeP17sKRMqajHaBUMGCCbbt9VWjaxMu9I7TPveCIZRqrcDmPNZSps6i12kVRiTOTiF6nXmNvTRR&#10;XxjunVwXxUZ6PRBfsHrEncXue3/2Ch7nz4Bjwh1+naYu2mGp3Nui1O3N/PIMIuOc/8rwq8/q0LLT&#10;MZzJJOGY8bDmX7ICnhw/ldUGxFFBWYJsG/lfv/0BAAD//wMAUEsBAi0AFAAGAAgAAAAhALaDOJL+&#10;AAAA4QEAABMAAAAAAAAAAAAAAAAAAAAAAFtDb250ZW50X1R5cGVzXS54bWxQSwECLQAUAAYACAAA&#10;ACEAOP0h/9YAAACUAQAACwAAAAAAAAAAAAAAAAAvAQAAX3JlbHMvLnJlbHNQSwECLQAUAAYACAAA&#10;ACEAQGlpYKkBAAAyAwAADgAAAAAAAAAAAAAAAAAuAgAAZHJzL2Uyb0RvYy54bWxQSwECLQAUAAYA&#10;CAAAACEAPw4GANoAAAAGAQAADwAAAAAAAAAAAAAAAAADBAAAZHJzL2Rvd25yZXYueG1sUEsFBgAA&#10;AAAEAAQA8wAAAAoFAAAAAA==&#10;" filled="f" stroked="f">
                <v:textbox style="mso-fit-shape-to-text:t" inset="0,0,0,0">
                  <w:txbxContent>
                    <w:tbl>
                      <w:tblPr>
                        <w:tblW w:w="1866" w:type="dxa"/>
                        <w:tblLayout w:type="fixed"/>
                        <w:tblCellMar>
                          <w:left w:w="10" w:type="dxa"/>
                          <w:right w:w="10" w:type="dxa"/>
                        </w:tblCellMar>
                        <w:tblLook w:val="0000" w:firstRow="0" w:lastRow="0" w:firstColumn="0" w:lastColumn="0" w:noHBand="0" w:noVBand="0"/>
                      </w:tblPr>
                      <w:tblGrid>
                        <w:gridCol w:w="1866"/>
                      </w:tblGrid>
                      <w:tr w:rsidR="00F0776E">
                        <w:trPr>
                          <w:trHeight w:val="266"/>
                        </w:trPr>
                        <w:tc>
                          <w:tcPr>
                            <w:tcW w:w="1866" w:type="dxa"/>
                            <w:shd w:val="clear" w:color="auto" w:fill="B3B3B3"/>
                            <w:tcMar>
                              <w:top w:w="0" w:type="dxa"/>
                              <w:left w:w="2" w:type="dxa"/>
                              <w:bottom w:w="0" w:type="dxa"/>
                              <w:right w:w="3" w:type="dxa"/>
                            </w:tcMar>
                          </w:tcPr>
                          <w:p w:rsidR="00F0776E" w:rsidRDefault="00F0776E">
                            <w:pPr>
                              <w:pStyle w:val="Standard"/>
                              <w:spacing w:line="256" w:lineRule="auto"/>
                            </w:pPr>
                            <w:r>
                              <w:rPr>
                                <w:rFonts w:ascii="Calibri" w:hAnsi="Calibri" w:cs="Calibri"/>
                                <w:color w:val="FFFFFF"/>
                                <w:sz w:val="22"/>
                                <w:szCs w:val="22"/>
                              </w:rPr>
                              <w:t xml:space="preserve"> </w:t>
                            </w:r>
                            <w:r>
                              <w:rPr>
                                <w:rFonts w:ascii="Calibri" w:hAnsi="Calibri" w:cs="Calibri"/>
                                <w:b/>
                                <w:color w:val="FFFFFF"/>
                                <w:sz w:val="22"/>
                                <w:szCs w:val="22"/>
                              </w:rPr>
                              <w:t>a až do příchodu</w:t>
                            </w:r>
                          </w:p>
                        </w:tc>
                      </w:tr>
                    </w:tbl>
                    <w:p w:rsidR="00F0776E" w:rsidRDefault="00F0776E" w:rsidP="00F0776E"/>
                  </w:txbxContent>
                </v:textbox>
                <w10:wrap type="square"/>
              </v:shape>
            </w:pict>
          </mc:Fallback>
        </mc:AlternateContent>
      </w:r>
      <w:r>
        <w:t>bezpečnost záchranáře - u postiženého, který nedýchá, musí ihned zahájit</w:t>
      </w:r>
      <w:r>
        <w:rPr>
          <w:b/>
          <w:color w:val="FFFFFF"/>
        </w:rPr>
        <w:t xml:space="preserve"> </w:t>
      </w:r>
      <w:r>
        <w:rPr>
          <w:b/>
          <w:color w:val="FFFFFF"/>
          <w:shd w:val="clear" w:color="auto" w:fill="B3B3B3"/>
        </w:rPr>
        <w:t>lékaře udržovat umělé dýchání!</w:t>
      </w:r>
    </w:p>
    <w:p w:rsidR="00F0776E" w:rsidRDefault="00F0776E" w:rsidP="00F0776E">
      <w:pPr>
        <w:pStyle w:val="Standard"/>
        <w:numPr>
          <w:ilvl w:val="1"/>
          <w:numId w:val="8"/>
        </w:numPr>
        <w:suppressAutoHyphens w:val="0"/>
        <w:spacing w:after="3" w:line="264" w:lineRule="auto"/>
        <w:ind w:right="1" w:firstLine="360"/>
        <w:jc w:val="both"/>
      </w:pPr>
      <w:r>
        <w:t>stát na nevodivé podložce</w:t>
      </w:r>
    </w:p>
    <w:p w:rsidR="00F0776E" w:rsidRDefault="00F0776E" w:rsidP="00F0776E">
      <w:pPr>
        <w:pStyle w:val="Standard"/>
        <w:numPr>
          <w:ilvl w:val="1"/>
          <w:numId w:val="8"/>
        </w:numPr>
        <w:suppressAutoHyphens w:val="0"/>
        <w:spacing w:after="3" w:line="264" w:lineRule="auto"/>
        <w:ind w:right="1" w:firstLine="360"/>
        <w:jc w:val="both"/>
      </w:pPr>
      <w:r>
        <w:t>nedotýkat se kovových předmětů</w:t>
      </w:r>
    </w:p>
    <w:p w:rsidR="00F0776E" w:rsidRDefault="00F0776E" w:rsidP="00F0776E">
      <w:pPr>
        <w:pStyle w:val="Standard"/>
        <w:numPr>
          <w:ilvl w:val="1"/>
          <w:numId w:val="8"/>
        </w:numPr>
        <w:suppressAutoHyphens w:val="0"/>
        <w:spacing w:after="3" w:line="264" w:lineRule="auto"/>
        <w:ind w:right="1" w:firstLine="360"/>
        <w:jc w:val="both"/>
      </w:pPr>
      <w:r>
        <w:t>nedotýkat se mokrých věcí</w:t>
      </w:r>
    </w:p>
    <w:p w:rsidR="00F0776E" w:rsidRDefault="00F0776E" w:rsidP="00F0776E">
      <w:pPr>
        <w:pStyle w:val="Standard"/>
        <w:numPr>
          <w:ilvl w:val="0"/>
          <w:numId w:val="8"/>
        </w:numPr>
        <w:suppressAutoHyphens w:val="0"/>
        <w:spacing w:after="3" w:line="264" w:lineRule="auto"/>
        <w:ind w:right="1" w:hanging="260"/>
        <w:jc w:val="both"/>
      </w:pPr>
      <w:r>
        <w:t>technická opatření</w:t>
      </w:r>
    </w:p>
    <w:p w:rsidR="00F0776E" w:rsidRDefault="00F0776E" w:rsidP="00F0776E">
      <w:pPr>
        <w:pStyle w:val="Standard"/>
        <w:numPr>
          <w:ilvl w:val="1"/>
          <w:numId w:val="8"/>
        </w:numPr>
        <w:suppressAutoHyphens w:val="0"/>
        <w:spacing w:after="3" w:line="264" w:lineRule="auto"/>
        <w:ind w:right="1" w:firstLine="360"/>
        <w:jc w:val="both"/>
      </w:pPr>
      <w:r>
        <w:t>vypnout elektrický proud příslušným vypínače,</w:t>
      </w:r>
    </w:p>
    <w:p w:rsidR="00F0776E" w:rsidRDefault="00F0776E" w:rsidP="00F0776E">
      <w:pPr>
        <w:pStyle w:val="Standard"/>
        <w:numPr>
          <w:ilvl w:val="1"/>
          <w:numId w:val="8"/>
        </w:numPr>
        <w:suppressAutoHyphens w:val="0"/>
        <w:spacing w:after="3" w:line="264" w:lineRule="auto"/>
        <w:ind w:right="1" w:firstLine="360"/>
        <w:jc w:val="both"/>
      </w:pPr>
      <w:r>
        <w:t>vytáhnout zástrčky ze zásuvky</w:t>
      </w:r>
    </w:p>
    <w:p w:rsidR="00F0776E" w:rsidRDefault="00F0776E" w:rsidP="00F0776E">
      <w:pPr>
        <w:pStyle w:val="Standard"/>
        <w:numPr>
          <w:ilvl w:val="1"/>
          <w:numId w:val="8"/>
        </w:numPr>
        <w:suppressAutoHyphens w:val="0"/>
        <w:spacing w:after="3" w:line="264" w:lineRule="auto"/>
        <w:ind w:right="1" w:firstLine="360"/>
        <w:jc w:val="both"/>
      </w:pPr>
      <w:r>
        <w:t>odstranit elektrické vodiče suchým nevodivým materiálem (dřevo, guma apod.) c) první pomoc</w:t>
      </w:r>
    </w:p>
    <w:p w:rsidR="00F0776E" w:rsidRDefault="00F0776E" w:rsidP="00F0776E">
      <w:pPr>
        <w:pStyle w:val="Standard"/>
        <w:numPr>
          <w:ilvl w:val="1"/>
          <w:numId w:val="8"/>
        </w:numPr>
        <w:suppressAutoHyphens w:val="0"/>
        <w:spacing w:after="3" w:line="264" w:lineRule="auto"/>
        <w:ind w:right="1" w:firstLine="360"/>
        <w:jc w:val="both"/>
      </w:pPr>
      <w:r>
        <w:t>soustředit se na krvácení z tepny (přiložit stlačující obvaz)</w:t>
      </w:r>
    </w:p>
    <w:p w:rsidR="00F0776E" w:rsidRDefault="00F0776E" w:rsidP="00F0776E">
      <w:pPr>
        <w:pStyle w:val="Standard"/>
        <w:numPr>
          <w:ilvl w:val="1"/>
          <w:numId w:val="8"/>
        </w:numPr>
        <w:suppressAutoHyphens w:val="0"/>
        <w:spacing w:after="3" w:line="264" w:lineRule="auto"/>
        <w:ind w:right="1" w:firstLine="360"/>
        <w:jc w:val="both"/>
      </w:pPr>
      <w:r>
        <w:t>okamžitě zahájit masáž srdce není-li hmatný tep</w:t>
      </w:r>
    </w:p>
    <w:p w:rsidR="00F0776E" w:rsidRDefault="00F0776E" w:rsidP="00F0776E">
      <w:pPr>
        <w:pStyle w:val="Standard"/>
        <w:numPr>
          <w:ilvl w:val="1"/>
          <w:numId w:val="8"/>
        </w:numPr>
        <w:suppressAutoHyphens w:val="0"/>
        <w:spacing w:after="3" w:line="264" w:lineRule="auto"/>
        <w:ind w:right="1" w:firstLine="360"/>
        <w:jc w:val="both"/>
      </w:pPr>
      <w:r>
        <w:t>v případě zástavy dechu zahájit umělé dýchání</w:t>
      </w:r>
    </w:p>
    <w:p w:rsidR="00F0776E" w:rsidRDefault="00F0776E" w:rsidP="00F0776E">
      <w:pPr>
        <w:pStyle w:val="Standard"/>
        <w:numPr>
          <w:ilvl w:val="1"/>
          <w:numId w:val="8"/>
        </w:numPr>
        <w:suppressAutoHyphens w:val="0"/>
        <w:spacing w:after="3" w:line="264" w:lineRule="auto"/>
        <w:ind w:right="1" w:firstLine="360"/>
        <w:jc w:val="both"/>
      </w:pPr>
      <w:r>
        <w:t>ošetřit běžná poranění (zlomeniny, popáleniny)</w:t>
      </w:r>
    </w:p>
    <w:p w:rsidR="00F0776E" w:rsidRDefault="00F0776E" w:rsidP="00F0776E">
      <w:pPr>
        <w:pStyle w:val="Standard"/>
        <w:numPr>
          <w:ilvl w:val="1"/>
          <w:numId w:val="8"/>
        </w:numPr>
        <w:suppressAutoHyphens w:val="0"/>
        <w:spacing w:after="3" w:line="463" w:lineRule="auto"/>
        <w:ind w:right="1" w:firstLine="360"/>
        <w:jc w:val="both"/>
      </w:pPr>
      <w:r>
        <w:t>jakmile začne zraněný sám dýchat, uložte jej do stabilizované polohy d) organizační opatření</w:t>
      </w:r>
    </w:p>
    <w:p w:rsidR="00F0776E" w:rsidRDefault="00F0776E" w:rsidP="00F0776E">
      <w:pPr>
        <w:pStyle w:val="Standard"/>
        <w:numPr>
          <w:ilvl w:val="1"/>
          <w:numId w:val="8"/>
        </w:numPr>
        <w:suppressAutoHyphens w:val="0"/>
        <w:spacing w:after="3" w:line="264" w:lineRule="auto"/>
        <w:ind w:right="1" w:firstLine="360"/>
        <w:jc w:val="both"/>
      </w:pPr>
      <w:r>
        <w:t>přivolat ihned lékaře</w:t>
      </w:r>
    </w:p>
    <w:p w:rsidR="00F0776E" w:rsidRDefault="00F0776E" w:rsidP="00F0776E">
      <w:pPr>
        <w:pStyle w:val="Standard"/>
        <w:numPr>
          <w:ilvl w:val="1"/>
          <w:numId w:val="8"/>
        </w:numPr>
        <w:suppressAutoHyphens w:val="0"/>
        <w:spacing w:after="3" w:line="264" w:lineRule="auto"/>
        <w:ind w:right="1" w:firstLine="360"/>
        <w:jc w:val="both"/>
      </w:pPr>
      <w:r>
        <w:t>co nejdříve uvědomit vedoucího organizace</w:t>
      </w:r>
    </w:p>
    <w:p w:rsidR="00F0776E" w:rsidRDefault="00F0776E" w:rsidP="00F0776E">
      <w:pPr>
        <w:pStyle w:val="Standard"/>
        <w:numPr>
          <w:ilvl w:val="1"/>
          <w:numId w:val="8"/>
        </w:numPr>
        <w:suppressAutoHyphens w:val="0"/>
        <w:spacing w:after="232" w:line="264" w:lineRule="auto"/>
        <w:ind w:right="1" w:firstLine="360"/>
        <w:jc w:val="both"/>
      </w:pPr>
      <w:r>
        <w:t>do příchodu lékaře setrvat u zraněného a kontrolovat jeho životní funkce</w:t>
      </w:r>
    </w:p>
    <w:p w:rsidR="00F0776E" w:rsidRDefault="00F0776E" w:rsidP="00F0776E">
      <w:pPr>
        <w:pStyle w:val="Standard"/>
        <w:spacing w:line="266" w:lineRule="auto"/>
        <w:ind w:left="-5" w:right="1005"/>
        <w:rPr>
          <w:b/>
          <w:u w:val="single" w:color="000000"/>
        </w:rPr>
      </w:pPr>
      <w:r>
        <w:rPr>
          <w:b/>
          <w:u w:val="single" w:color="000000"/>
        </w:rPr>
        <w:t>První pomoc při popálení</w:t>
      </w:r>
    </w:p>
    <w:p w:rsidR="00F0776E" w:rsidRDefault="00F0776E" w:rsidP="00F0776E">
      <w:pPr>
        <w:pStyle w:val="Standard"/>
        <w:numPr>
          <w:ilvl w:val="1"/>
          <w:numId w:val="8"/>
        </w:numPr>
        <w:suppressAutoHyphens w:val="0"/>
        <w:spacing w:after="3" w:line="264" w:lineRule="auto"/>
        <w:ind w:right="1" w:firstLine="360"/>
        <w:jc w:val="both"/>
      </w:pPr>
      <w:r>
        <w:t>zachovat čistotu a nedotýkat se rány</w:t>
      </w:r>
    </w:p>
    <w:p w:rsidR="00F0776E" w:rsidRDefault="00F0776E" w:rsidP="00F0776E">
      <w:pPr>
        <w:pStyle w:val="Standard"/>
        <w:numPr>
          <w:ilvl w:val="1"/>
          <w:numId w:val="8"/>
        </w:numPr>
        <w:suppressAutoHyphens w:val="0"/>
        <w:spacing w:after="3" w:line="264" w:lineRule="auto"/>
        <w:ind w:right="1" w:firstLine="360"/>
        <w:jc w:val="both"/>
      </w:pPr>
      <w:r>
        <w:t>neodstraňovat zbytky oděvu nebo jiné předměty</w:t>
      </w:r>
    </w:p>
    <w:p w:rsidR="00F0776E" w:rsidRDefault="00F0776E" w:rsidP="00F0776E">
      <w:pPr>
        <w:pStyle w:val="Standard"/>
        <w:numPr>
          <w:ilvl w:val="1"/>
          <w:numId w:val="8"/>
        </w:numPr>
        <w:suppressAutoHyphens w:val="0"/>
        <w:spacing w:after="3" w:line="264" w:lineRule="auto"/>
        <w:ind w:right="1" w:firstLine="360"/>
        <w:jc w:val="both"/>
      </w:pPr>
      <w:r>
        <w:t>popáleniny menšího rozsahu chránit čistou proudící vodou</w:t>
      </w:r>
    </w:p>
    <w:p w:rsidR="00F0776E" w:rsidRDefault="00F0776E" w:rsidP="00F0776E">
      <w:pPr>
        <w:pStyle w:val="Standard"/>
        <w:numPr>
          <w:ilvl w:val="1"/>
          <w:numId w:val="8"/>
        </w:numPr>
        <w:suppressAutoHyphens w:val="0"/>
        <w:spacing w:after="3" w:line="264" w:lineRule="auto"/>
        <w:ind w:right="1" w:firstLine="360"/>
        <w:jc w:val="both"/>
      </w:pPr>
      <w:r>
        <w:t>popáleniny překrýt sterilní rouškou</w:t>
      </w:r>
    </w:p>
    <w:p w:rsidR="00F0776E" w:rsidRDefault="00F0776E" w:rsidP="00F0776E">
      <w:pPr>
        <w:pStyle w:val="Standard"/>
        <w:numPr>
          <w:ilvl w:val="1"/>
          <w:numId w:val="8"/>
        </w:numPr>
        <w:suppressAutoHyphens w:val="0"/>
        <w:spacing w:after="3" w:line="264" w:lineRule="auto"/>
        <w:ind w:right="1" w:firstLine="360"/>
        <w:jc w:val="both"/>
      </w:pPr>
      <w:r>
        <w:t>zajistit protišoková opatření</w:t>
      </w:r>
    </w:p>
    <w:p w:rsidR="00F0776E" w:rsidRDefault="00F0776E" w:rsidP="00F0776E">
      <w:pPr>
        <w:pStyle w:val="Standard"/>
        <w:numPr>
          <w:ilvl w:val="1"/>
          <w:numId w:val="8"/>
        </w:numPr>
        <w:suppressAutoHyphens w:val="0"/>
        <w:spacing w:after="492" w:line="264" w:lineRule="auto"/>
        <w:ind w:right="1" w:firstLine="360"/>
        <w:jc w:val="both"/>
      </w:pPr>
      <w:r>
        <w:lastRenderedPageBreak/>
        <w:t>zajistit odvoz či doprovod k lékaři</w:t>
      </w:r>
    </w:p>
    <w:p w:rsidR="00F0776E" w:rsidRDefault="00F0776E" w:rsidP="00F0776E">
      <w:pPr>
        <w:pStyle w:val="Standard"/>
        <w:spacing w:after="224" w:line="266" w:lineRule="auto"/>
        <w:ind w:left="-5" w:right="1005"/>
        <w:rPr>
          <w:b/>
          <w:u w:val="single" w:color="000000"/>
        </w:rPr>
      </w:pPr>
      <w:r>
        <w:rPr>
          <w:b/>
          <w:u w:val="single" w:color="000000"/>
        </w:rPr>
        <w:t>Zásady poskytnutí první pomoci při krvácení</w:t>
      </w:r>
    </w:p>
    <w:p w:rsidR="00F0776E" w:rsidRDefault="00F0776E" w:rsidP="00F0776E">
      <w:pPr>
        <w:pStyle w:val="Standard"/>
        <w:ind w:right="1"/>
      </w:pPr>
      <w:r>
        <w:rPr>
          <w:u w:val="single" w:color="000000"/>
        </w:rPr>
        <w:t>Bezprostřední opatření</w:t>
      </w:r>
      <w:r>
        <w:t xml:space="preserve"> stlačit krvácející cévu přímo v ráně nebo v tlakovém bodě.</w:t>
      </w:r>
    </w:p>
    <w:p w:rsidR="00F0776E" w:rsidRDefault="00F0776E" w:rsidP="00F0776E">
      <w:pPr>
        <w:pStyle w:val="Standard"/>
        <w:spacing w:line="256" w:lineRule="auto"/>
      </w:pPr>
      <w:r>
        <w:rPr>
          <w:u w:val="single" w:color="000000"/>
        </w:rPr>
        <w:t>Další opatření</w:t>
      </w:r>
      <w:r>
        <w:t>:</w:t>
      </w:r>
    </w:p>
    <w:p w:rsidR="00F0776E" w:rsidRDefault="00F0776E" w:rsidP="00F0776E">
      <w:pPr>
        <w:pStyle w:val="Standard"/>
        <w:numPr>
          <w:ilvl w:val="2"/>
          <w:numId w:val="8"/>
        </w:numPr>
        <w:suppressAutoHyphens w:val="0"/>
        <w:spacing w:after="3" w:line="264" w:lineRule="auto"/>
        <w:ind w:right="10" w:hanging="708"/>
        <w:jc w:val="both"/>
      </w:pPr>
      <w:r>
        <w:t>přiložit tlakový obvaz nebo zaškrcovadlo,</w:t>
      </w:r>
    </w:p>
    <w:p w:rsidR="00F0776E" w:rsidRDefault="00F0776E" w:rsidP="00F0776E">
      <w:pPr>
        <w:pStyle w:val="Standard"/>
        <w:numPr>
          <w:ilvl w:val="2"/>
          <w:numId w:val="8"/>
        </w:numPr>
        <w:suppressAutoHyphens w:val="0"/>
        <w:spacing w:after="3" w:line="264" w:lineRule="auto"/>
        <w:ind w:right="10" w:hanging="708"/>
        <w:jc w:val="both"/>
      </w:pPr>
      <w:r>
        <w:t>podle možnosti znehybnit postiženou oblast,</w:t>
      </w:r>
    </w:p>
    <w:p w:rsidR="00F0776E" w:rsidRDefault="00F0776E" w:rsidP="00F0776E">
      <w:pPr>
        <w:pStyle w:val="Standard"/>
        <w:numPr>
          <w:ilvl w:val="2"/>
          <w:numId w:val="8"/>
        </w:numPr>
        <w:suppressAutoHyphens w:val="0"/>
        <w:spacing w:line="256" w:lineRule="auto"/>
        <w:ind w:right="10" w:hanging="708"/>
        <w:jc w:val="both"/>
      </w:pPr>
      <w:r>
        <w:t>zajistit protišoková opatření (ticho, teplo, tekutiny, tišení bolesti, transport),</w:t>
      </w:r>
    </w:p>
    <w:p w:rsidR="00F0776E" w:rsidRDefault="00F0776E" w:rsidP="00F0776E">
      <w:pPr>
        <w:pStyle w:val="Standard"/>
        <w:numPr>
          <w:ilvl w:val="2"/>
          <w:numId w:val="8"/>
        </w:numPr>
        <w:suppressAutoHyphens w:val="0"/>
        <w:spacing w:after="178" w:line="264" w:lineRule="auto"/>
        <w:ind w:right="10" w:hanging="708"/>
        <w:jc w:val="both"/>
      </w:pPr>
      <w:r>
        <w:t xml:space="preserve">stálá kontrola rány a celkového stavu postiženého, </w:t>
      </w:r>
      <w:r>
        <w:rPr>
          <w:rFonts w:ascii="Calibri" w:eastAsia="Calibri" w:hAnsi="Calibri" w:cs="Calibri"/>
        </w:rPr>
        <w:t xml:space="preserve"> </w:t>
      </w:r>
      <w:r>
        <w:t>volat 155, nebo 112.</w:t>
      </w:r>
    </w:p>
    <w:p w:rsidR="00F0776E" w:rsidRDefault="00F0776E" w:rsidP="00F0776E">
      <w:pPr>
        <w:pStyle w:val="Standard"/>
        <w:spacing w:after="226"/>
        <w:ind w:left="-5"/>
        <w:rPr>
          <w:b/>
        </w:rPr>
      </w:pPr>
      <w:r>
        <w:rPr>
          <w:b/>
        </w:rPr>
        <w:t>Krvácení dělíme na:</w:t>
      </w:r>
    </w:p>
    <w:p w:rsidR="00F0776E" w:rsidRDefault="00F0776E" w:rsidP="00F0776E">
      <w:pPr>
        <w:pStyle w:val="Standard"/>
        <w:ind w:right="1"/>
      </w:pPr>
      <w:r>
        <w:rPr>
          <w:b/>
          <w:i/>
          <w:u w:val="single" w:color="000000"/>
        </w:rPr>
        <w:t>Vnitřní krvácení</w:t>
      </w:r>
      <w:r>
        <w:t xml:space="preserve"> - vzniká následkem závažných onemocnění či při úrazu.</w:t>
      </w:r>
    </w:p>
    <w:p w:rsidR="00F0776E" w:rsidRDefault="00F0776E" w:rsidP="00F0776E">
      <w:pPr>
        <w:pStyle w:val="Standard"/>
        <w:spacing w:after="232" w:line="256" w:lineRule="auto"/>
      </w:pPr>
      <w:r>
        <w:t xml:space="preserve">Ošetření: </w:t>
      </w:r>
      <w:r>
        <w:rPr>
          <w:shd w:val="clear" w:color="auto" w:fill="B3B3B3"/>
        </w:rPr>
        <w:t>protišoková opatření a rychlý transport pacienta do zdravotnického zařízení</w:t>
      </w:r>
    </w:p>
    <w:p w:rsidR="00F0776E" w:rsidRDefault="00F0776E" w:rsidP="00F0776E">
      <w:pPr>
        <w:pStyle w:val="Standard"/>
        <w:spacing w:line="256" w:lineRule="auto"/>
        <w:ind w:left="-5" w:right="5001"/>
      </w:pPr>
      <w:r>
        <w:rPr>
          <w:b/>
          <w:i/>
          <w:u w:val="single" w:color="000000"/>
        </w:rPr>
        <w:t xml:space="preserve"> Zevní krvácení </w:t>
      </w:r>
      <w:r>
        <w:t xml:space="preserve">dělíme podle závažnosti na: a) </w:t>
      </w:r>
      <w:r>
        <w:rPr>
          <w:b/>
          <w:i/>
        </w:rPr>
        <w:t>Povrchové, lehce krvácející rány</w:t>
      </w:r>
    </w:p>
    <w:p w:rsidR="00F0776E" w:rsidRDefault="00F0776E" w:rsidP="00F0776E">
      <w:pPr>
        <w:pStyle w:val="Standard"/>
        <w:spacing w:after="226"/>
        <w:ind w:right="1"/>
      </w:pPr>
      <w:r>
        <w:t>Ošetření: dezinfekce rány a okolí, přiložení krycího obvazu popř. náplasti.</w:t>
      </w:r>
    </w:p>
    <w:p w:rsidR="00F0776E" w:rsidRDefault="00F0776E" w:rsidP="00F0776E">
      <w:pPr>
        <w:pStyle w:val="Standard"/>
        <w:spacing w:line="256" w:lineRule="auto"/>
        <w:ind w:left="-5"/>
      </w:pPr>
      <w:r>
        <w:t xml:space="preserve">b) </w:t>
      </w:r>
      <w:r>
        <w:rPr>
          <w:b/>
          <w:i/>
        </w:rPr>
        <w:t>Silné tepenné a/nebo žilní krvácení</w:t>
      </w:r>
    </w:p>
    <w:tbl>
      <w:tblPr>
        <w:tblW w:w="9162" w:type="dxa"/>
        <w:tblInd w:w="-4" w:type="dxa"/>
        <w:tblLayout w:type="fixed"/>
        <w:tblCellMar>
          <w:left w:w="10" w:type="dxa"/>
          <w:right w:w="10" w:type="dxa"/>
        </w:tblCellMar>
        <w:tblLook w:val="0000" w:firstRow="0" w:lastRow="0" w:firstColumn="0" w:lastColumn="0" w:noHBand="0" w:noVBand="0"/>
      </w:tblPr>
      <w:tblGrid>
        <w:gridCol w:w="940"/>
        <w:gridCol w:w="3632"/>
        <w:gridCol w:w="4590"/>
      </w:tblGrid>
      <w:tr w:rsidR="00F0776E" w:rsidTr="00F83010">
        <w:trPr>
          <w:trHeight w:val="266"/>
        </w:trPr>
        <w:tc>
          <w:tcPr>
            <w:tcW w:w="9162" w:type="dxa"/>
            <w:gridSpan w:val="3"/>
            <w:shd w:val="clear" w:color="auto" w:fill="CCFFFF"/>
            <w:tcMar>
              <w:top w:w="0" w:type="dxa"/>
              <w:left w:w="2" w:type="dxa"/>
              <w:bottom w:w="0" w:type="dxa"/>
              <w:right w:w="0" w:type="dxa"/>
            </w:tcMar>
          </w:tcPr>
          <w:p w:rsidR="00F0776E" w:rsidRDefault="00F0776E" w:rsidP="00F83010">
            <w:pPr>
              <w:pStyle w:val="Standard"/>
              <w:spacing w:line="256" w:lineRule="auto"/>
              <w:rPr>
                <w:rFonts w:ascii="Calibri" w:hAnsi="Calibri" w:cs="Calibri"/>
                <w:sz w:val="22"/>
                <w:szCs w:val="22"/>
              </w:rPr>
            </w:pPr>
            <w:r>
              <w:rPr>
                <w:rFonts w:ascii="Calibri" w:hAnsi="Calibri" w:cs="Calibri"/>
                <w:sz w:val="22"/>
                <w:szCs w:val="22"/>
              </w:rPr>
              <w:t>Z tepen až vystřikuje světle červená krev silnými rázy. Ze žil vytéká krev tmavě červené barvy.</w:t>
            </w:r>
          </w:p>
        </w:tc>
      </w:tr>
      <w:tr w:rsidR="00F0776E" w:rsidTr="00F83010">
        <w:trPr>
          <w:trHeight w:val="266"/>
        </w:trPr>
        <w:tc>
          <w:tcPr>
            <w:tcW w:w="940" w:type="dxa"/>
            <w:tcMar>
              <w:top w:w="0" w:type="dxa"/>
              <w:left w:w="2" w:type="dxa"/>
              <w:bottom w:w="0" w:type="dxa"/>
              <w:right w:w="0" w:type="dxa"/>
            </w:tcMar>
          </w:tcPr>
          <w:p w:rsidR="00F0776E" w:rsidRDefault="00F0776E" w:rsidP="00F83010">
            <w:pPr>
              <w:pStyle w:val="Standard"/>
              <w:spacing w:line="256" w:lineRule="auto"/>
              <w:rPr>
                <w:rFonts w:ascii="Calibri" w:hAnsi="Calibri" w:cs="Calibri"/>
                <w:sz w:val="22"/>
                <w:szCs w:val="22"/>
              </w:rPr>
            </w:pPr>
            <w:r>
              <w:rPr>
                <w:rFonts w:ascii="Calibri" w:hAnsi="Calibri" w:cs="Calibri"/>
                <w:sz w:val="22"/>
                <w:szCs w:val="22"/>
              </w:rPr>
              <w:t>Ošetření:</w:t>
            </w:r>
          </w:p>
        </w:tc>
        <w:tc>
          <w:tcPr>
            <w:tcW w:w="3632" w:type="dxa"/>
            <w:shd w:val="clear" w:color="auto" w:fill="B3B3B3"/>
            <w:tcMar>
              <w:top w:w="0" w:type="dxa"/>
              <w:left w:w="2" w:type="dxa"/>
              <w:bottom w:w="0" w:type="dxa"/>
              <w:right w:w="0" w:type="dxa"/>
            </w:tcMar>
          </w:tcPr>
          <w:p w:rsidR="00F0776E" w:rsidRDefault="00F0776E" w:rsidP="00F83010">
            <w:pPr>
              <w:pStyle w:val="Standard"/>
              <w:spacing w:line="256" w:lineRule="auto"/>
              <w:rPr>
                <w:rFonts w:ascii="Calibri" w:hAnsi="Calibri" w:cs="Calibri"/>
                <w:sz w:val="22"/>
                <w:szCs w:val="22"/>
              </w:rPr>
            </w:pPr>
            <w:r>
              <w:rPr>
                <w:rFonts w:ascii="Calibri" w:hAnsi="Calibri" w:cs="Calibri"/>
                <w:sz w:val="22"/>
                <w:szCs w:val="22"/>
              </w:rPr>
              <w:t>Nutnost co nejdříve zastavit krvácení.</w:t>
            </w:r>
          </w:p>
        </w:tc>
        <w:tc>
          <w:tcPr>
            <w:tcW w:w="4590" w:type="dxa"/>
            <w:tcMar>
              <w:top w:w="0" w:type="dxa"/>
              <w:left w:w="2" w:type="dxa"/>
              <w:bottom w:w="0" w:type="dxa"/>
              <w:right w:w="0" w:type="dxa"/>
            </w:tcMar>
          </w:tcPr>
          <w:p w:rsidR="00F0776E" w:rsidRDefault="00F0776E" w:rsidP="00F83010">
            <w:pPr>
              <w:pStyle w:val="Standard"/>
              <w:snapToGrid w:val="0"/>
              <w:spacing w:after="160" w:line="256" w:lineRule="auto"/>
              <w:rPr>
                <w:rFonts w:ascii="Calibri" w:hAnsi="Calibri" w:cs="Calibri"/>
                <w:sz w:val="22"/>
                <w:szCs w:val="22"/>
              </w:rPr>
            </w:pPr>
          </w:p>
        </w:tc>
      </w:tr>
    </w:tbl>
    <w:p w:rsidR="00F0776E" w:rsidRDefault="00F0776E" w:rsidP="00F0776E">
      <w:pPr>
        <w:pStyle w:val="Standard"/>
        <w:numPr>
          <w:ilvl w:val="0"/>
          <w:numId w:val="21"/>
        </w:numPr>
        <w:suppressAutoHyphens w:val="0"/>
        <w:spacing w:after="3" w:line="264" w:lineRule="auto"/>
        <w:ind w:right="1" w:hanging="144"/>
        <w:jc w:val="both"/>
      </w:pPr>
      <w:r>
        <w:t>cizí tělesa z rány neodstraňujeme</w:t>
      </w:r>
    </w:p>
    <w:p w:rsidR="00F0776E" w:rsidRDefault="00F0776E" w:rsidP="00F0776E">
      <w:pPr>
        <w:pStyle w:val="Standard"/>
        <w:numPr>
          <w:ilvl w:val="0"/>
          <w:numId w:val="11"/>
        </w:numPr>
        <w:suppressAutoHyphens w:val="0"/>
        <w:spacing w:line="228" w:lineRule="auto"/>
        <w:ind w:right="1" w:hanging="144"/>
        <w:jc w:val="both"/>
      </w:pPr>
      <w:r>
        <w:t>přímé stlačení krvácející rány prsty záchrance (lépe přes čtverec sterilní gázy nebo případně jakýkoli kus čisté látky) • zvednout postiženou končetinu</w:t>
      </w:r>
    </w:p>
    <w:p w:rsidR="00F0776E" w:rsidRDefault="00F0776E" w:rsidP="00F0776E">
      <w:pPr>
        <w:pStyle w:val="Standard"/>
        <w:numPr>
          <w:ilvl w:val="0"/>
          <w:numId w:val="11"/>
        </w:numPr>
        <w:suppressAutoHyphens w:val="0"/>
        <w:spacing w:after="3" w:line="264" w:lineRule="auto"/>
        <w:ind w:right="1" w:hanging="144"/>
        <w:jc w:val="both"/>
      </w:pPr>
      <w:r>
        <w:t>stlačení přívodné tepny v tlakovém bodě</w:t>
      </w:r>
    </w:p>
    <w:p w:rsidR="00F0776E" w:rsidRDefault="00F0776E" w:rsidP="00F0776E">
      <w:pPr>
        <w:pStyle w:val="Standard"/>
        <w:numPr>
          <w:ilvl w:val="0"/>
          <w:numId w:val="11"/>
        </w:numPr>
        <w:suppressAutoHyphens w:val="0"/>
        <w:spacing w:after="3" w:line="264" w:lineRule="auto"/>
        <w:ind w:right="1" w:hanging="144"/>
        <w:jc w:val="both"/>
      </w:pPr>
      <w:r>
        <w:t>tlakový obvaz - položit nerozvinuté obinadlo nebo silnou vrstvu gázy na ránu a ovinout pod tlakem obinadlem (max. 3 tlakové obvazy).</w:t>
      </w:r>
    </w:p>
    <w:p w:rsidR="00F0776E" w:rsidRDefault="00F0776E" w:rsidP="00F0776E">
      <w:pPr>
        <w:pStyle w:val="Standard"/>
        <w:numPr>
          <w:ilvl w:val="0"/>
          <w:numId w:val="11"/>
        </w:numPr>
        <w:suppressAutoHyphens w:val="0"/>
        <w:spacing w:after="3" w:line="264" w:lineRule="auto"/>
        <w:ind w:right="1" w:hanging="144"/>
        <w:jc w:val="both"/>
      </w:pPr>
      <w:r>
        <w:t>zaškrcení – pouze v případě neúčinnosti předchozích opatření. Přiložit podložené škrtidlo (min.</w:t>
      </w:r>
    </w:p>
    <w:p w:rsidR="00F0776E" w:rsidRDefault="00F0776E" w:rsidP="00F0776E">
      <w:pPr>
        <w:pStyle w:val="Standard"/>
        <w:ind w:right="1"/>
      </w:pPr>
      <w:r>
        <w:t>3 - 5 cm široké) nad ránu a co nejpevněji utáhnout. Vyznačte na něj čas zaškrcení.</w:t>
      </w:r>
    </w:p>
    <w:p w:rsidR="00F0776E" w:rsidRDefault="00F0776E" w:rsidP="00F0776E">
      <w:pPr>
        <w:pStyle w:val="Standard"/>
        <w:spacing w:line="266" w:lineRule="auto"/>
        <w:ind w:left="-5" w:right="1005"/>
      </w:pPr>
      <w:r>
        <w:rPr>
          <w:b/>
          <w:u w:val="single" w:color="000000"/>
        </w:rPr>
        <w:t xml:space="preserve">Zásady poskytnutí první pomoci při otravách jedy nebo zasažení chemikálií </w:t>
      </w:r>
      <w:r>
        <w:t>Riziko tohoto poranění vzniká především v učebně fyziky a chemie.</w:t>
      </w:r>
    </w:p>
    <w:p w:rsidR="00F0776E" w:rsidRDefault="00F0776E" w:rsidP="00F0776E">
      <w:pPr>
        <w:pStyle w:val="Standard"/>
        <w:spacing w:after="230"/>
        <w:ind w:right="1"/>
      </w:pPr>
      <w:r>
        <w:t>Při otravě jedy nebo zasažení chemickou látkou postupovat podle návodu od výrobce umístěného na obalu výrobku, nebo dle kontrolního bezpečnostního listu chemické látky. Po poskytnutí první pomoci je vždy nutno vyhledat odbornou lékařskou pomoc.</w:t>
      </w:r>
    </w:p>
    <w:p w:rsidR="00F0776E" w:rsidRDefault="00F0776E" w:rsidP="00F0776E">
      <w:pPr>
        <w:pStyle w:val="Nadpis2"/>
        <w:ind w:left="-5"/>
      </w:pPr>
      <w:r>
        <w:t>Umělé dýchání</w:t>
      </w:r>
    </w:p>
    <w:p w:rsidR="00F0776E" w:rsidRDefault="00F0776E" w:rsidP="00F0776E">
      <w:pPr>
        <w:pStyle w:val="Standard"/>
        <w:ind w:right="1"/>
      </w:pPr>
      <w:r>
        <w:t xml:space="preserve">Před začátkem umělého dýchání položí zachránce zasaženého na záda, která pod lopatkami podloží svinutou pokrývkou, složeným kabátem apod. Je-li postižený v bezvědomí, otevře mu ústa a zbaví je případných zbytků jídla nebo jiných nečistot. Má-li postižený zubní náhradu, kterou je možné z úst vyjmout, zachránce jí odstraní. Bezvědomému uvolní šat, vázanku, límec, pásek, šle apod. a po uvolnění dýchacích cest mu zakloní hlavu co nejvíce vzad. Hlava postiženého musí být v trvalém záklonu po celou dobu umělého dýchání. Zachránce tuto polohu udržuje tak, že jednu ruku obrácenou dlaní vzhůru podsune pod krk postiženého a nadzvedá ho, druhou rukou mu položí na čelo a stlačuje hlavu mírně dozadu. Tím se napne krk a kořen jazyka se oddálí od zadní strany hrtanu. Obvykle se také otevřou ústa postiženého. Pokud jsou křečovitě zaťatá, záchrance je násilně neotevírá a provádí umělé dýchání nosem zasaženého. </w:t>
      </w:r>
      <w:r>
        <w:rPr>
          <w:b/>
        </w:rPr>
        <w:t>V umělém dýchání je nutné pokračovat až do oživení!</w:t>
      </w:r>
    </w:p>
    <w:p w:rsidR="00F0776E" w:rsidRDefault="00F0776E" w:rsidP="00F0776E">
      <w:pPr>
        <w:pStyle w:val="Standard"/>
        <w:spacing w:after="230"/>
        <w:ind w:right="1"/>
      </w:pPr>
      <w:r>
        <w:lastRenderedPageBreak/>
        <w:t>Míjí-li se umělé dýchání s účinkem, zůstává-li obličej postiženého nadále bledý, rozšířené zornice se nezužují a tep na velkých cévách (krkavice, stehenní tepna) je nehmatný, přistoupí zachránce k nepřímé masáži srdce.</w:t>
      </w:r>
    </w:p>
    <w:p w:rsidR="00F0776E" w:rsidRDefault="00F0776E" w:rsidP="00F0776E">
      <w:pPr>
        <w:pStyle w:val="Nadpis2"/>
        <w:ind w:left="-5"/>
      </w:pPr>
      <w:r>
        <w:t>Nepřímá masáž srdce</w:t>
      </w:r>
    </w:p>
    <w:p w:rsidR="00F0776E" w:rsidRDefault="00F0776E" w:rsidP="00F0776E">
      <w:pPr>
        <w:pStyle w:val="Standard"/>
        <w:spacing w:after="230"/>
        <w:ind w:right="1"/>
      </w:pPr>
      <w:r>
        <w:t>Zachránce uloží postiženého na tvrdou podložku a postaví se na jeho levou stranu. Zápěstí pravé ruky položí dlaní na dolní část hrudní kosti a asi 3 až 5 cm nad dolní okraj hrudní kosti. Prsty ruky směřují k pravému lokti postiženého, ale nedotýkají se hrudníku. Levou ruku položí napříč přes pravou a vahou těla prostřednictvím natažené horní končetiny stlačuje rytmicky hrudní kost směrem k páteři až do hloubky 4 až 5 cm. Při zachování postupu a poměru vdechů a stlačení se barva postiženého lepší a je cítit tep na velkých tepnách, při frekvenci stlačení 100 za 1 minutu střídáme 30 stlačení s dvěma vdechy - nemůže-li zachránce z nějakých důvodů provádět umělé vdechy, pak až do příjezdu zdravotnické záchranné služby provádí srdeční masáž frekvencí 100 za 1 minutu. Zachránce pokračuje v nepřímé srdeční masáži tak dlouho, až se srdeční činnost obnoví. Původně bledý obličej a zevní sliznice pak zrůžoví, rozšířené zornice se zúží a tep na velkých tepnách je pozorovatelný. Při všech způsobech umělého dýchání musí zachránce neustále kontrolovat, zda hrudník postiženého vykonává dýchací pohyby. První známkou vracejícího se dýchání je, že postižený učiní polykací pohyb, po němž zpravidla následuje první samovolný vdech.</w:t>
      </w:r>
    </w:p>
    <w:p w:rsidR="00F0776E" w:rsidRDefault="00F0776E" w:rsidP="00F0776E">
      <w:pPr>
        <w:pStyle w:val="Standard"/>
        <w:ind w:left="-5"/>
        <w:rPr>
          <w:b/>
        </w:rPr>
      </w:pPr>
      <w:r>
        <w:rPr>
          <w:b/>
        </w:rPr>
        <w:t>Umělé dýchání je možné ukončit pouze na příkaz lékaře!</w:t>
      </w:r>
    </w:p>
    <w:p w:rsidR="00F0776E" w:rsidRDefault="00F0776E" w:rsidP="00F0776E">
      <w:pPr>
        <w:pStyle w:val="Standard"/>
        <w:ind w:right="1"/>
      </w:pPr>
      <w:r>
        <w:t>Po zajištění umělého dýchání se ošetří popáleniny a zlomeniny. Při zlomenině je nutno končetinu znehybnit pomocí dlah. Rány mohou krvácet ze žil (krev se řine trvale) nebo tepen (krev vystřikuje přerušovaným proudem).</w:t>
      </w:r>
    </w:p>
    <w:p w:rsidR="00F0776E" w:rsidRDefault="00F0776E" w:rsidP="00F0776E">
      <w:pPr>
        <w:pStyle w:val="Standard"/>
        <w:spacing w:after="230"/>
        <w:ind w:right="1"/>
      </w:pPr>
      <w:r>
        <w:t>Při úrazech elektřinou je hlavní zásadou nepřenášet, nepřevážet postiženého, není-li popálen na větší ploše kůže a nekrvácí-li nezadržitelně z tepen.</w:t>
      </w:r>
    </w:p>
    <w:p w:rsidR="00F0776E" w:rsidRDefault="00F0776E" w:rsidP="00F0776E">
      <w:pPr>
        <w:pStyle w:val="Standard"/>
        <w:ind w:left="-5"/>
        <w:rPr>
          <w:b/>
        </w:rPr>
      </w:pPr>
      <w:r>
        <w:rPr>
          <w:b/>
        </w:rPr>
        <w:t>Postiženého ani na okamžik neopouštět!</w:t>
      </w:r>
    </w:p>
    <w:p w:rsidR="00F0776E" w:rsidRDefault="00F0776E" w:rsidP="00F0776E">
      <w:pPr>
        <w:pStyle w:val="Standard"/>
        <w:spacing w:after="230"/>
        <w:ind w:right="1"/>
      </w:pPr>
      <w:r>
        <w:t>Je-li postižený v bezvědomí, avšak dýchá a má hmatatelný tep a nejeví známky vážnějšího zranění, musí být uložen do vodorovné polohy na boku hlavou co nejvíce zakloněnou a s oděvem kolem krku, břicha a hrudníku co nejvíce uvolněným tak aby jeho dýchací cesty byly volné. Nesmí se mu do úst vlévat žádný nápoj ani podávat léky a to až do příchodu lékaře. I při lehčím úrazu elektrickým proudem musí být postižený odveden k lékaři. Těžce raněný musí být co nejdříve dopraven do nemocnice. Před převozem je třeba k němu připevnit lístek s přesným údajem, kdy bylo přiloženo škrtící obinadlo. Zraněného doprovází při převozu do nemocnice průvodce, který má mít sebou teplý nápoj. Průvodce podá lékařům v nemocnici přesnou informaci o tom, jak poranění vzniklo, o druhu, velikostí napětí a síle proudu i o všech průvodních okolnostech úrazu.</w:t>
      </w:r>
    </w:p>
    <w:p w:rsidR="00F0776E" w:rsidRDefault="00F0776E" w:rsidP="00F0776E">
      <w:pPr>
        <w:pStyle w:val="Standard"/>
        <w:spacing w:after="230"/>
        <w:ind w:right="1"/>
      </w:pPr>
    </w:p>
    <w:p w:rsidR="00F0776E" w:rsidRDefault="00F0776E" w:rsidP="00F0776E">
      <w:pPr>
        <w:pStyle w:val="Standard"/>
        <w:spacing w:line="266" w:lineRule="auto"/>
        <w:ind w:left="-5" w:right="1005"/>
        <w:rPr>
          <w:b/>
          <w:u w:val="single" w:color="000000"/>
        </w:rPr>
      </w:pPr>
      <w:r>
        <w:rPr>
          <w:b/>
          <w:u w:val="single" w:color="000000"/>
        </w:rPr>
        <w:t>Alergie – astma</w:t>
      </w:r>
    </w:p>
    <w:p w:rsidR="00F0776E" w:rsidRDefault="00F0776E" w:rsidP="00F0776E">
      <w:pPr>
        <w:pStyle w:val="Standard"/>
        <w:numPr>
          <w:ilvl w:val="0"/>
          <w:numId w:val="22"/>
        </w:numPr>
        <w:suppressAutoHyphens w:val="0"/>
        <w:spacing w:after="3" w:line="264" w:lineRule="auto"/>
        <w:ind w:right="1" w:hanging="360"/>
        <w:jc w:val="both"/>
      </w:pPr>
      <w:r>
        <w:t>okamžitě volat 112</w:t>
      </w:r>
    </w:p>
    <w:p w:rsidR="00F0776E" w:rsidRDefault="00F0776E" w:rsidP="00F0776E">
      <w:pPr>
        <w:pStyle w:val="Standard"/>
        <w:numPr>
          <w:ilvl w:val="0"/>
          <w:numId w:val="7"/>
        </w:numPr>
        <w:suppressAutoHyphens w:val="0"/>
        <w:spacing w:after="3" w:line="264" w:lineRule="auto"/>
        <w:ind w:right="1" w:hanging="360"/>
        <w:jc w:val="both"/>
      </w:pPr>
      <w:r>
        <w:t>každý alergik či astmatik má informace od svého lékaře</w:t>
      </w:r>
    </w:p>
    <w:p w:rsidR="00F0776E" w:rsidRDefault="00F0776E" w:rsidP="00F0776E">
      <w:pPr>
        <w:pStyle w:val="Standard"/>
        <w:numPr>
          <w:ilvl w:val="0"/>
          <w:numId w:val="7"/>
        </w:numPr>
        <w:suppressAutoHyphens w:val="0"/>
        <w:spacing w:after="3" w:line="264" w:lineRule="auto"/>
        <w:ind w:right="1" w:hanging="360"/>
        <w:jc w:val="both"/>
      </w:pPr>
      <w:r>
        <w:t>při anafylaktickém šoku-mělké dýchání s nemocným</w:t>
      </w:r>
    </w:p>
    <w:p w:rsidR="00F0776E" w:rsidRDefault="00F0776E" w:rsidP="00F0776E">
      <w:pPr>
        <w:pStyle w:val="Standard"/>
        <w:numPr>
          <w:ilvl w:val="0"/>
          <w:numId w:val="7"/>
        </w:numPr>
        <w:suppressAutoHyphens w:val="0"/>
        <w:spacing w:after="230" w:line="264" w:lineRule="auto"/>
        <w:ind w:right="1" w:hanging="360"/>
        <w:jc w:val="both"/>
      </w:pPr>
      <w:r>
        <w:t>použít jeho pohotovostní balíček - připravené a popsané léky od lékaře popřípadě ve stavu nejvyšší nouze použít adrenalinovou injekci vbodnutím i přes oděv – nejlépe do stehnapokud nemocný má tuto injekci ve svém balíčku.</w:t>
      </w:r>
    </w:p>
    <w:p w:rsidR="00F0776E" w:rsidRDefault="00F0776E" w:rsidP="00F0776E">
      <w:pPr>
        <w:pStyle w:val="Standard"/>
        <w:spacing w:after="224" w:line="266" w:lineRule="auto"/>
        <w:ind w:left="-5" w:right="1005"/>
        <w:rPr>
          <w:b/>
          <w:u w:val="single" w:color="000000"/>
        </w:rPr>
      </w:pPr>
      <w:r>
        <w:rPr>
          <w:b/>
          <w:u w:val="single" w:color="000000"/>
        </w:rPr>
        <w:t>Protišoková opatření</w:t>
      </w:r>
    </w:p>
    <w:p w:rsidR="00F0776E" w:rsidRDefault="00F0776E" w:rsidP="00F0776E">
      <w:pPr>
        <w:pStyle w:val="Standard"/>
        <w:numPr>
          <w:ilvl w:val="0"/>
          <w:numId w:val="23"/>
        </w:numPr>
        <w:suppressAutoHyphens w:val="0"/>
        <w:spacing w:after="3" w:line="264" w:lineRule="auto"/>
        <w:ind w:right="1" w:hanging="360"/>
        <w:jc w:val="both"/>
      </w:pPr>
      <w:r>
        <w:t>přivolat lékařskou pomoc</w:t>
      </w:r>
    </w:p>
    <w:p w:rsidR="00F0776E" w:rsidRDefault="00F0776E" w:rsidP="00F0776E">
      <w:pPr>
        <w:pStyle w:val="Standard"/>
        <w:numPr>
          <w:ilvl w:val="0"/>
          <w:numId w:val="6"/>
        </w:numPr>
        <w:suppressAutoHyphens w:val="0"/>
        <w:spacing w:after="3" w:line="264" w:lineRule="auto"/>
        <w:ind w:right="1" w:hanging="360"/>
        <w:jc w:val="both"/>
      </w:pPr>
      <w:r>
        <w:lastRenderedPageBreak/>
        <w:t>při ošetřování různých úrazů je nutné mít již od začátku na paměti, že se může dostavit šok, a je dobré tomu předejít</w:t>
      </w:r>
    </w:p>
    <w:p w:rsidR="00F0776E" w:rsidRDefault="00F0776E" w:rsidP="00F0776E">
      <w:pPr>
        <w:pStyle w:val="Standard"/>
        <w:numPr>
          <w:ilvl w:val="0"/>
          <w:numId w:val="6"/>
        </w:numPr>
        <w:suppressAutoHyphens w:val="0"/>
        <w:spacing w:after="3" w:line="264" w:lineRule="auto"/>
        <w:ind w:right="1" w:hanging="360"/>
        <w:jc w:val="both"/>
      </w:pPr>
      <w:r>
        <w:t>postiženého uklidňovat</w:t>
      </w:r>
    </w:p>
    <w:p w:rsidR="00F0776E" w:rsidRDefault="00F0776E" w:rsidP="00F0776E">
      <w:pPr>
        <w:pStyle w:val="Standard"/>
        <w:numPr>
          <w:ilvl w:val="0"/>
          <w:numId w:val="6"/>
        </w:numPr>
        <w:suppressAutoHyphens w:val="0"/>
        <w:spacing w:after="3" w:line="264" w:lineRule="auto"/>
        <w:ind w:right="1" w:hanging="360"/>
        <w:jc w:val="both"/>
      </w:pPr>
      <w:r>
        <w:t>pokud je to možné, odstranit nebo zmírnit bolestivé nebo rušivé podněty (např. znehybnit zlomenou končetinu, ošetřit rány)</w:t>
      </w:r>
    </w:p>
    <w:p w:rsidR="00F0776E" w:rsidRDefault="00F0776E" w:rsidP="00F0776E">
      <w:pPr>
        <w:pStyle w:val="Standard"/>
        <w:numPr>
          <w:ilvl w:val="0"/>
          <w:numId w:val="6"/>
        </w:numPr>
        <w:suppressAutoHyphens w:val="0"/>
        <w:spacing w:after="3" w:line="264" w:lineRule="auto"/>
        <w:ind w:right="1" w:hanging="360"/>
        <w:jc w:val="both"/>
      </w:pPr>
      <w:r>
        <w:t>uložit do protišokové polohy (zdvižené dolní končetiny)</w:t>
      </w:r>
    </w:p>
    <w:p w:rsidR="00F0776E" w:rsidRDefault="00F0776E" w:rsidP="00F0776E">
      <w:pPr>
        <w:pStyle w:val="Standard"/>
        <w:numPr>
          <w:ilvl w:val="0"/>
          <w:numId w:val="6"/>
        </w:numPr>
        <w:suppressAutoHyphens w:val="0"/>
        <w:spacing w:after="3" w:line="264" w:lineRule="auto"/>
        <w:ind w:right="1" w:hanging="360"/>
        <w:jc w:val="both"/>
      </w:pPr>
      <w:r>
        <w:t>uvolnit tísnící šaty (kravatu, košili atd.)</w:t>
      </w:r>
    </w:p>
    <w:p w:rsidR="00F0776E" w:rsidRDefault="00F0776E" w:rsidP="00F0776E">
      <w:pPr>
        <w:pStyle w:val="Standard"/>
        <w:numPr>
          <w:ilvl w:val="0"/>
          <w:numId w:val="6"/>
        </w:numPr>
        <w:suppressAutoHyphens w:val="0"/>
        <w:spacing w:after="3" w:line="264" w:lineRule="auto"/>
        <w:ind w:right="1" w:hanging="360"/>
        <w:jc w:val="both"/>
      </w:pPr>
      <w:r>
        <w:t>dbát, aby byl postižený v teple (podložit bundou, zabalit do pokrývky)</w:t>
      </w:r>
    </w:p>
    <w:p w:rsidR="00F0776E" w:rsidRDefault="00F0776E" w:rsidP="00F0776E">
      <w:pPr>
        <w:pStyle w:val="Standard"/>
        <w:numPr>
          <w:ilvl w:val="0"/>
          <w:numId w:val="6"/>
        </w:numPr>
        <w:suppressAutoHyphens w:val="0"/>
        <w:spacing w:after="3" w:line="264" w:lineRule="auto"/>
        <w:ind w:right="1" w:hanging="360"/>
        <w:jc w:val="both"/>
      </w:pPr>
      <w:r>
        <w:t>pokud si postižený stěžuje na palčivou žízeň, je možné zvlhčit mu rty studenou vodou</w:t>
      </w:r>
    </w:p>
    <w:p w:rsidR="00F0776E" w:rsidRDefault="00F0776E" w:rsidP="00F0776E">
      <w:pPr>
        <w:pStyle w:val="Standard"/>
        <w:numPr>
          <w:ilvl w:val="0"/>
          <w:numId w:val="6"/>
        </w:numPr>
        <w:suppressAutoHyphens w:val="0"/>
        <w:spacing w:after="492" w:line="264" w:lineRule="auto"/>
        <w:ind w:right="1" w:hanging="360"/>
        <w:jc w:val="both"/>
      </w:pPr>
      <w:r>
        <w:t>zajistit postiženému tiché prostředí, odstranit nepříjemný hluk</w:t>
      </w:r>
    </w:p>
    <w:p w:rsidR="00F0776E" w:rsidRDefault="00F0776E" w:rsidP="00F0776E">
      <w:pPr>
        <w:pStyle w:val="Standard"/>
        <w:spacing w:after="496"/>
        <w:ind w:right="1"/>
      </w:pPr>
      <w:r>
        <w:t>Traumatologický plán byl projednán a schválen na pedagogické radě dne 11. června 2015; byli s ním seznámeni všichni pedagogičtí pracovníci. U nových zaměstnanců je seznámení s traumatologickým plánem součástí prvotního poučení zaměstnance o BOZP a PO při nástupu do práce. Je účinný od 1. 9. 2015</w:t>
      </w:r>
    </w:p>
    <w:p w:rsidR="00F0776E" w:rsidRDefault="00F0776E" w:rsidP="00F0776E">
      <w:pPr>
        <w:pStyle w:val="Standard"/>
        <w:spacing w:after="1024"/>
        <w:ind w:right="1"/>
      </w:pPr>
      <w:r>
        <w:t>V Praze 3 dne 27. května 2015</w:t>
      </w:r>
    </w:p>
    <w:p w:rsidR="00F0776E" w:rsidRDefault="00F0776E" w:rsidP="00F0776E">
      <w:pPr>
        <w:pStyle w:val="Standard"/>
        <w:spacing w:after="1024"/>
        <w:ind w:right="1"/>
        <w:jc w:val="right"/>
      </w:pPr>
      <w:r>
        <w:tab/>
      </w:r>
      <w:r>
        <w:tab/>
      </w:r>
      <w:r>
        <w:tab/>
      </w:r>
      <w:r>
        <w:tab/>
      </w:r>
      <w:r>
        <w:tab/>
      </w:r>
      <w:r>
        <w:tab/>
      </w:r>
      <w:r>
        <w:tab/>
      </w:r>
      <w:r>
        <w:tab/>
        <w:t xml:space="preserve">JUDr. Emil Ščuka  </w:t>
      </w:r>
    </w:p>
    <w:p w:rsidR="00F0776E" w:rsidRDefault="00F0776E" w:rsidP="00F0776E">
      <w:pPr>
        <w:pStyle w:val="Standard"/>
        <w:spacing w:before="120" w:line="200" w:lineRule="atLeast"/>
        <w:jc w:val="center"/>
      </w:pPr>
    </w:p>
    <w:p w:rsidR="00F0776E" w:rsidRDefault="00F0776E" w:rsidP="00F0776E">
      <w:pPr>
        <w:pStyle w:val="Nadpis1"/>
      </w:pPr>
    </w:p>
    <w:p w:rsidR="00147D3A" w:rsidRDefault="00147D3A"/>
    <w:sectPr w:rsidR="00147D3A">
      <w:footerReference w:type="default" r:id="rId7"/>
      <w:pgSz w:w="11906" w:h="16838"/>
      <w:pgMar w:top="1134" w:right="1134" w:bottom="1134" w:left="1247"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D17" w:rsidRDefault="00E42D17">
      <w:r>
        <w:separator/>
      </w:r>
    </w:p>
  </w:endnote>
  <w:endnote w:type="continuationSeparator" w:id="0">
    <w:p w:rsidR="00E42D17" w:rsidRDefault="00E4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C0" w:rsidRDefault="00F0776E">
    <w:pPr>
      <w:pStyle w:val="Zpat"/>
      <w:jc w:val="center"/>
    </w:pPr>
    <w:r>
      <w:rPr>
        <w:noProof/>
        <w:lang w:eastAsia="cs-CZ"/>
      </w:rPr>
      <mc:AlternateContent>
        <mc:Choice Requires="wps">
          <w:drawing>
            <wp:anchor distT="0" distB="0" distL="114300" distR="114300" simplePos="0" relativeHeight="251659264" behindDoc="0" locked="0" layoutInCell="1" allowOverlap="1" wp14:anchorId="4AF9ABE4" wp14:editId="67441547">
              <wp:simplePos x="0" y="0"/>
              <wp:positionH relativeFrom="margin">
                <wp:align>center</wp:align>
              </wp:positionH>
              <wp:positionV relativeFrom="paragraph">
                <wp:posOffset>720</wp:posOffset>
              </wp:positionV>
              <wp:extent cx="149760" cy="172080"/>
              <wp:effectExtent l="0" t="0" r="0" b="0"/>
              <wp:wrapSquare wrapText="bothSides"/>
              <wp:docPr id="1" name="Rámec2"/>
              <wp:cNvGraphicFramePr/>
              <a:graphic xmlns:a="http://schemas.openxmlformats.org/drawingml/2006/main">
                <a:graphicData uri="http://schemas.microsoft.com/office/word/2010/wordprocessingShape">
                  <wps:wsp>
                    <wps:cNvSpPr txBox="1"/>
                    <wps:spPr>
                      <a:xfrm>
                        <a:off x="0" y="0"/>
                        <a:ext cx="149760" cy="172080"/>
                      </a:xfrm>
                      <a:prstGeom prst="rect">
                        <a:avLst/>
                      </a:prstGeom>
                      <a:ln>
                        <a:noFill/>
                        <a:prstDash/>
                      </a:ln>
                    </wps:spPr>
                    <wps:txbx>
                      <w:txbxContent>
                        <w:p w:rsidR="00F15EC0" w:rsidRDefault="00E42D17">
                          <w:pPr>
                            <w:pStyle w:val="Zpat"/>
                          </w:pPr>
                        </w:p>
                      </w:txbxContent>
                    </wps:txbx>
                    <wps:bodyPr vert="horz" wrap="none" lIns="0" tIns="0" rIns="0" bIns="0" compatLnSpc="0">
                      <a:noAutofit/>
                    </wps:bodyPr>
                  </wps:wsp>
                </a:graphicData>
              </a:graphic>
            </wp:anchor>
          </w:drawing>
        </mc:Choice>
        <mc:Fallback>
          <w:pict>
            <v:shapetype w14:anchorId="4AF9ABE4" id="_x0000_t202" coordsize="21600,21600" o:spt="202" path="m,l,21600r21600,l21600,xe">
              <v:stroke joinstyle="miter"/>
              <v:path gradientshapeok="t" o:connecttype="rect"/>
            </v:shapetype>
            <v:shape id="Rámec2" o:spid="_x0000_s1027" type="#_x0000_t202" style="position:absolute;left:0;text-align:left;margin-left:0;margin-top:.05pt;width:11.8pt;height:13.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q9uwEAAFcDAAAOAAAAZHJzL2Uyb0RvYy54bWysU1Fu2zAM/R/QOwj6b+QERdsZcYoNQYsB&#10;RVc02wEUWYoFSKIgqbGz2/Qsvdgo2UmL9m/YD02JT+R7JL28GawhexmiBtfQ+ayiRDoBrXa7hv7+&#10;dXt+TUlM3LXcgJMNPchIb1ZnX5a9r+UCOjCtDASTuFj3vqFdSr5mLIpOWh5n4KXDoIJgecJj2LE2&#10;8B6zW8MWVXXJegitDyBkjHi7HoN0VfIrJUX6qVSUiZiGIrdUbCh2my1bLXm9C9x3Wkw0+D+wsFw7&#10;LHpKteaJk+egP6WyWgSIoNJMgGWglBayaEA18+qDmk3HvSxasDnRn9oU/19a8bB/DES3ODtKHLc4&#10;oqfXFyvFIrem97FGxMYjJg3fYciw6T7iZVY8qGDzF7UQjGOTD6fGyiERkR9dfL26xIjA0PxqUV2X&#10;xrO3xz7EdCfBkuw0NODcSjv5/j4mLIjQIyTXMi5bB7famDLBHFzz2I3QHGaZ+8gxe2nYDhPxLbQH&#10;1INLi5U6CH8o6XEBGupwQykxPxz2N+/K0QlHZ3t0cHaep3u38SJDRzLfnhMoXdjmimOZiQhOr4iY&#10;Ni2vx/tzQb39D6u/AAAA//8DAFBLAwQUAAYACAAAACEAVkZP5tkAAAADAQAADwAAAGRycy9kb3du&#10;cmV2LnhtbEyPQU/DMAyF75P4D5GRuG1JizSm0nRCCI5M2uDCLW28tlvjVEm6lX+Pd4KT9fys9z6X&#10;29kN4oIh9p40ZCsFAqnxtqdWw9fn+3IDIiZD1gyeUMMPRthWd4vSFNZfaY+XQ2oFh1AsjIYupbGQ&#10;MjYdOhNXfkRi7+iDM4llaKUN5srhbpC5UmvpTE/c0JkRXztszofJaTh+7M6nt2mvTq3a4HcWcK6z&#10;ndYP9/PLM4iEc/o7hhs+o0PFTLWfyEYxaOBH0m0r2Msf1yBqnk85yKqU/9mrXwAAAP//AwBQSwEC&#10;LQAUAAYACAAAACEAtoM4kv4AAADhAQAAEwAAAAAAAAAAAAAAAAAAAAAAW0NvbnRlbnRfVHlwZXNd&#10;LnhtbFBLAQItABQABgAIAAAAIQA4/SH/1gAAAJQBAAALAAAAAAAAAAAAAAAAAC8BAABfcmVscy8u&#10;cmVsc1BLAQItABQABgAIAAAAIQAeO7q9uwEAAFcDAAAOAAAAAAAAAAAAAAAAAC4CAABkcnMvZTJv&#10;RG9jLnhtbFBLAQItABQABgAIAAAAIQBWRk/m2QAAAAMBAAAPAAAAAAAAAAAAAAAAABUEAABkcnMv&#10;ZG93bnJldi54bWxQSwUGAAAAAAQABADzAAAAGwUAAAAA&#10;" filled="f" stroked="f">
              <v:textbox inset="0,0,0,0">
                <w:txbxContent>
                  <w:p w:rsidR="00F15EC0" w:rsidRDefault="00F0776E">
                    <w:pPr>
                      <w:pStyle w:val="Zpat"/>
                    </w:pPr>
                  </w:p>
                </w:txbxContent>
              </v:textbox>
              <w10:wrap type="square" anchorx="margin"/>
            </v:shape>
          </w:pict>
        </mc:Fallback>
      </mc:AlternateContent>
    </w:r>
  </w:p>
  <w:p w:rsidR="00F15EC0" w:rsidRDefault="00E42D1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D17" w:rsidRDefault="00E42D17">
      <w:r>
        <w:separator/>
      </w:r>
    </w:p>
  </w:footnote>
  <w:footnote w:type="continuationSeparator" w:id="0">
    <w:p w:rsidR="00E42D17" w:rsidRDefault="00E42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056"/>
    <w:multiLevelType w:val="multilevel"/>
    <w:tmpl w:val="5E82FC86"/>
    <w:styleLink w:val="WW8Num17"/>
    <w:lvl w:ilvl="0">
      <w:start w:val="1"/>
      <w:numFmt w:val="decimal"/>
      <w:lvlText w:val="%1."/>
      <w:lvlJc w:val="left"/>
      <w:pPr>
        <w:ind w:left="705" w:firstLine="0"/>
      </w:pPr>
      <w:rPr>
        <w:rFonts w:ascii="Times New Roman" w:eastAsia="Times New Roman" w:hAnsi="Times New Roman" w:cs="Times New Roman"/>
        <w:b w:val="0"/>
        <w:i/>
        <w:iCs/>
        <w:strike w:val="0"/>
        <w:dstrike w:val="0"/>
        <w:color w:val="000000"/>
        <w:position w:val="0"/>
        <w:sz w:val="24"/>
        <w:szCs w:val="24"/>
        <w:u w:val="none"/>
        <w:shd w:val="clear" w:color="auto" w:fill="auto"/>
        <w:vertAlign w:val="baseline"/>
      </w:rPr>
    </w:lvl>
    <w:lvl w:ilvl="1">
      <w:numFmt w:val="bullet"/>
      <w:lvlText w:val="•"/>
      <w:lvlJc w:val="left"/>
      <w:pPr>
        <w:ind w:left="1440" w:firstLine="0"/>
      </w:pPr>
      <w:rPr>
        <w:rFonts w:ascii="Arial" w:eastAsia="Arial" w:hAnsi="Arial" w:cs="Arial"/>
        <w:b w:val="0"/>
        <w:i w:val="0"/>
        <w:strike w:val="0"/>
        <w:dstrike w:val="0"/>
        <w:color w:val="000000"/>
        <w:position w:val="0"/>
        <w:sz w:val="24"/>
        <w:szCs w:val="24"/>
        <w:u w:val="none"/>
        <w:shd w:val="clear" w:color="auto" w:fill="auto"/>
        <w:vertAlign w:val="baseline"/>
      </w:rPr>
    </w:lvl>
    <w:lvl w:ilvl="2">
      <w:numFmt w:val="bullet"/>
      <w:lvlText w:val="▪"/>
      <w:lvlJc w:val="left"/>
      <w:pPr>
        <w:ind w:left="21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8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6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3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0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7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4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 w15:restartNumberingAfterBreak="0">
    <w:nsid w:val="100F3C40"/>
    <w:multiLevelType w:val="multilevel"/>
    <w:tmpl w:val="35903DF2"/>
    <w:styleLink w:val="WW8Num22"/>
    <w:lvl w:ilvl="0">
      <w:start w:val="1"/>
      <w:numFmt w:val="decimal"/>
      <w:lvlText w:val="%1."/>
      <w:lvlJc w:val="left"/>
      <w:pPr>
        <w:ind w:left="240"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1">
      <w:start w:val="1"/>
      <w:numFmt w:val="lowerLetter"/>
      <w:lvlText w:val="%2"/>
      <w:lvlJc w:val="left"/>
      <w:pPr>
        <w:ind w:left="108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2">
      <w:start w:val="1"/>
      <w:numFmt w:val="lowerRoman"/>
      <w:lvlText w:val="%3"/>
      <w:lvlJc w:val="left"/>
      <w:pPr>
        <w:ind w:left="180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3">
      <w:start w:val="1"/>
      <w:numFmt w:val="decimal"/>
      <w:lvlText w:val="%4"/>
      <w:lvlJc w:val="left"/>
      <w:pPr>
        <w:ind w:left="252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4">
      <w:start w:val="1"/>
      <w:numFmt w:val="lowerLetter"/>
      <w:lvlText w:val="%5"/>
      <w:lvlJc w:val="left"/>
      <w:pPr>
        <w:ind w:left="324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5">
      <w:start w:val="1"/>
      <w:numFmt w:val="lowerRoman"/>
      <w:lvlText w:val="%6"/>
      <w:lvlJc w:val="left"/>
      <w:pPr>
        <w:ind w:left="396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6">
      <w:start w:val="1"/>
      <w:numFmt w:val="decimal"/>
      <w:lvlText w:val="%7"/>
      <w:lvlJc w:val="left"/>
      <w:pPr>
        <w:ind w:left="468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7">
      <w:start w:val="1"/>
      <w:numFmt w:val="lowerLetter"/>
      <w:lvlText w:val="%8"/>
      <w:lvlJc w:val="left"/>
      <w:pPr>
        <w:ind w:left="540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8">
      <w:start w:val="1"/>
      <w:numFmt w:val="lowerRoman"/>
      <w:lvlText w:val="%9"/>
      <w:lvlJc w:val="left"/>
      <w:pPr>
        <w:ind w:left="6121"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abstractNum>
  <w:abstractNum w:abstractNumId="2" w15:restartNumberingAfterBreak="0">
    <w:nsid w:val="165F73C9"/>
    <w:multiLevelType w:val="multilevel"/>
    <w:tmpl w:val="4DDA3148"/>
    <w:styleLink w:val="WW8Num16"/>
    <w:lvl w:ilvl="0">
      <w:numFmt w:val="bullet"/>
      <w:lvlText w:val="•"/>
      <w:lvlJc w:val="left"/>
      <w:pPr>
        <w:ind w:left="360" w:firstLine="0"/>
      </w:pPr>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 w15:restartNumberingAfterBreak="0">
    <w:nsid w:val="19CA1FAE"/>
    <w:multiLevelType w:val="multilevel"/>
    <w:tmpl w:val="FBCC62FC"/>
    <w:styleLink w:val="WW8Num14"/>
    <w:lvl w:ilvl="0">
      <w:numFmt w:val="bullet"/>
      <w:lvlText w:val=""/>
      <w:lvlJc w:val="left"/>
      <w:pPr>
        <w:ind w:left="1080" w:firstLine="0"/>
      </w:pPr>
      <w:rPr>
        <w:rFonts w:ascii="Wingdings" w:hAnsi="Wingdings" w:cs="Symbol"/>
      </w:rPr>
    </w:lvl>
    <w:lvl w:ilvl="1">
      <w:numFmt w:val="bullet"/>
      <w:lvlText w:val="o"/>
      <w:lvlJc w:val="left"/>
      <w:pPr>
        <w:ind w:left="1802" w:firstLine="0"/>
      </w:pPr>
      <w:rPr>
        <w:rFonts w:ascii="Times New Roman" w:hAnsi="Times New Roman" w:cs="Courier New"/>
      </w:rPr>
    </w:lvl>
    <w:lvl w:ilvl="2">
      <w:numFmt w:val="bullet"/>
      <w:lvlText w:val="▪"/>
      <w:lvlJc w:val="left"/>
      <w:pPr>
        <w:ind w:left="2522" w:firstLine="0"/>
      </w:pPr>
      <w:rPr>
        <w:rFonts w:ascii="Times New Roman" w:hAnsi="Times New Roman" w:cs="Courier New"/>
      </w:rPr>
    </w:lvl>
    <w:lvl w:ilvl="3">
      <w:numFmt w:val="bullet"/>
      <w:lvlText w:val="•"/>
      <w:lvlJc w:val="left"/>
      <w:pPr>
        <w:ind w:left="3242" w:firstLine="0"/>
      </w:pPr>
      <w:rPr>
        <w:rFonts w:ascii="Times New Roman" w:hAnsi="Times New Roman" w:cs="Courier New"/>
      </w:rPr>
    </w:lvl>
    <w:lvl w:ilvl="4">
      <w:numFmt w:val="bullet"/>
      <w:lvlText w:val="o"/>
      <w:lvlJc w:val="left"/>
      <w:pPr>
        <w:ind w:left="3962" w:firstLine="0"/>
      </w:pPr>
      <w:rPr>
        <w:rFonts w:ascii="Times New Roman" w:hAnsi="Times New Roman" w:cs="Courier New"/>
      </w:rPr>
    </w:lvl>
    <w:lvl w:ilvl="5">
      <w:numFmt w:val="bullet"/>
      <w:lvlText w:val="▪"/>
      <w:lvlJc w:val="left"/>
      <w:pPr>
        <w:ind w:left="4682" w:firstLine="0"/>
      </w:pPr>
      <w:rPr>
        <w:rFonts w:ascii="Times New Roman" w:hAnsi="Times New Roman" w:cs="Courier New"/>
      </w:rPr>
    </w:lvl>
    <w:lvl w:ilvl="6">
      <w:numFmt w:val="bullet"/>
      <w:lvlText w:val="•"/>
      <w:lvlJc w:val="left"/>
      <w:pPr>
        <w:ind w:left="5402" w:firstLine="0"/>
      </w:pPr>
      <w:rPr>
        <w:rFonts w:ascii="Times New Roman" w:hAnsi="Times New Roman" w:cs="Courier New"/>
      </w:rPr>
    </w:lvl>
    <w:lvl w:ilvl="7">
      <w:numFmt w:val="bullet"/>
      <w:lvlText w:val="o"/>
      <w:lvlJc w:val="left"/>
      <w:pPr>
        <w:ind w:left="6122" w:firstLine="0"/>
      </w:pPr>
      <w:rPr>
        <w:rFonts w:ascii="Times New Roman" w:hAnsi="Times New Roman" w:cs="Courier New"/>
      </w:rPr>
    </w:lvl>
    <w:lvl w:ilvl="8">
      <w:numFmt w:val="bullet"/>
      <w:lvlText w:val="▪"/>
      <w:lvlJc w:val="left"/>
      <w:pPr>
        <w:ind w:left="6842" w:firstLine="0"/>
      </w:pPr>
      <w:rPr>
        <w:rFonts w:ascii="Times New Roman" w:hAnsi="Times New Roman" w:cs="Courier New"/>
      </w:rPr>
    </w:lvl>
  </w:abstractNum>
  <w:abstractNum w:abstractNumId="4" w15:restartNumberingAfterBreak="0">
    <w:nsid w:val="30B420A1"/>
    <w:multiLevelType w:val="multilevel"/>
    <w:tmpl w:val="D376E058"/>
    <w:styleLink w:val="WW8Num21"/>
    <w:lvl w:ilvl="0">
      <w:start w:val="3"/>
      <w:numFmt w:val="decimal"/>
      <w:lvlText w:val="%1."/>
      <w:lvlJc w:val="left"/>
      <w:pPr>
        <w:ind w:left="240"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1">
      <w:numFmt w:val="bullet"/>
      <w:lvlText w:val="•"/>
      <w:lvlJc w:val="left"/>
      <w:pPr>
        <w:ind w:left="705" w:firstLine="0"/>
      </w:pPr>
      <w:rPr>
        <w:rFonts w:ascii="Arial" w:eastAsia="Arial" w:hAnsi="Arial" w:cs="Arial"/>
        <w:b w:val="0"/>
        <w:i w:val="0"/>
        <w:strike w:val="0"/>
        <w:dstrike w:val="0"/>
        <w:color w:val="000000"/>
        <w:position w:val="0"/>
        <w:sz w:val="24"/>
        <w:szCs w:val="24"/>
        <w:u w:val="none"/>
        <w:shd w:val="clear" w:color="auto" w:fill="auto"/>
        <w:vertAlign w:val="baseline"/>
      </w:rPr>
    </w:lvl>
    <w:lvl w:ilvl="2">
      <w:numFmt w:val="bullet"/>
      <w:lvlText w:val="▪"/>
      <w:lvlJc w:val="left"/>
      <w:pPr>
        <w:ind w:left="14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16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288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6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3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0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576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 w15:restartNumberingAfterBreak="0">
    <w:nsid w:val="337B204C"/>
    <w:multiLevelType w:val="multilevel"/>
    <w:tmpl w:val="7A489578"/>
    <w:styleLink w:val="WW8Num18"/>
    <w:lvl w:ilvl="0">
      <w:numFmt w:val="bullet"/>
      <w:lvlText w:val="•"/>
      <w:lvlJc w:val="left"/>
      <w:pPr>
        <w:ind w:left="705" w:firstLine="0"/>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4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numFmt w:val="bullet"/>
      <w:lvlText w:val="▪"/>
      <w:lvlJc w:val="left"/>
      <w:pPr>
        <w:ind w:left="21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numFmt w:val="bullet"/>
      <w:lvlText w:val="•"/>
      <w:lvlJc w:val="left"/>
      <w:pPr>
        <w:ind w:left="28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numFmt w:val="bullet"/>
      <w:lvlText w:val="o"/>
      <w:lvlJc w:val="left"/>
      <w:pPr>
        <w:ind w:left="36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numFmt w:val="bullet"/>
      <w:lvlText w:val="▪"/>
      <w:lvlJc w:val="left"/>
      <w:pPr>
        <w:ind w:left="43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numFmt w:val="bullet"/>
      <w:lvlText w:val="•"/>
      <w:lvlJc w:val="left"/>
      <w:pPr>
        <w:ind w:left="50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numFmt w:val="bullet"/>
      <w:lvlText w:val="o"/>
      <w:lvlJc w:val="left"/>
      <w:pPr>
        <w:ind w:left="57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numFmt w:val="bullet"/>
      <w:lvlText w:val="▪"/>
      <w:lvlJc w:val="left"/>
      <w:pPr>
        <w:ind w:left="64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6" w15:restartNumberingAfterBreak="0">
    <w:nsid w:val="476F3925"/>
    <w:multiLevelType w:val="multilevel"/>
    <w:tmpl w:val="1154488E"/>
    <w:styleLink w:val="WW8Num19"/>
    <w:lvl w:ilvl="0">
      <w:start w:val="1"/>
      <w:numFmt w:val="decimal"/>
      <w:lvlText w:val="%1."/>
      <w:lvlJc w:val="left"/>
      <w:pPr>
        <w:ind w:left="70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 w15:restartNumberingAfterBreak="0">
    <w:nsid w:val="5215438B"/>
    <w:multiLevelType w:val="multilevel"/>
    <w:tmpl w:val="DDA0CE90"/>
    <w:styleLink w:val="WW8Num24"/>
    <w:lvl w:ilvl="0">
      <w:numFmt w:val="bullet"/>
      <w:lvlText w:val="•"/>
      <w:lvlJc w:val="left"/>
      <w:pPr>
        <w:ind w:left="360" w:firstLine="0"/>
      </w:pPr>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 w15:restartNumberingAfterBreak="0">
    <w:nsid w:val="55636EE6"/>
    <w:multiLevelType w:val="multilevel"/>
    <w:tmpl w:val="7AFED97E"/>
    <w:styleLink w:val="WW8Num13"/>
    <w:lvl w:ilvl="0">
      <w:start w:val="1"/>
      <w:numFmt w:val="decimal"/>
      <w:lvlText w:val="%1"/>
      <w:lvlJc w:val="left"/>
      <w:pPr>
        <w:ind w:left="360" w:firstLine="0"/>
      </w:pPr>
    </w:lvl>
    <w:lvl w:ilvl="1">
      <w:start w:val="1"/>
      <w:numFmt w:val="decimal"/>
      <w:lvlText w:val="%2."/>
      <w:lvlJc w:val="left"/>
      <w:pPr>
        <w:ind w:left="705" w:firstLine="0"/>
      </w:pPr>
    </w:lvl>
    <w:lvl w:ilvl="2">
      <w:start w:val="1"/>
      <w:numFmt w:val="lowerRoman"/>
      <w:lvlText w:val="%3"/>
      <w:lvlJc w:val="left"/>
      <w:pPr>
        <w:ind w:left="144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left"/>
      <w:pPr>
        <w:ind w:left="360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80600F9"/>
    <w:multiLevelType w:val="multilevel"/>
    <w:tmpl w:val="079A0086"/>
    <w:styleLink w:val="WW8Num20"/>
    <w:lvl w:ilvl="0">
      <w:start w:val="1"/>
      <w:numFmt w:val="lowerLetter"/>
      <w:lvlText w:val="%1)"/>
      <w:lvlJc w:val="left"/>
      <w:pPr>
        <w:ind w:left="2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pPr>
        <w:ind w:left="345" w:firstLine="0"/>
      </w:pPr>
      <w:rPr>
        <w:rFonts w:ascii="Arial" w:eastAsia="Arial" w:hAnsi="Arial" w:cs="Arial"/>
        <w:b w:val="0"/>
        <w:i w:val="0"/>
        <w:strike w:val="0"/>
        <w:dstrike w:val="0"/>
        <w:color w:val="000000"/>
        <w:position w:val="0"/>
        <w:sz w:val="24"/>
        <w:szCs w:val="24"/>
        <w:u w:val="none"/>
        <w:shd w:val="clear" w:color="auto" w:fill="auto"/>
        <w:vertAlign w:val="baseline"/>
      </w:rPr>
    </w:lvl>
    <w:lvl w:ilvl="2">
      <w:numFmt w:val="bullet"/>
      <w:lvlText w:val="-"/>
      <w:lvlJc w:val="left"/>
      <w:pPr>
        <w:ind w:left="1416"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17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25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2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395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467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53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 w15:restartNumberingAfterBreak="0">
    <w:nsid w:val="789073A9"/>
    <w:multiLevelType w:val="multilevel"/>
    <w:tmpl w:val="D15EA450"/>
    <w:styleLink w:val="WW8Num15"/>
    <w:lvl w:ilvl="0">
      <w:numFmt w:val="bullet"/>
      <w:lvlText w:val=""/>
      <w:lvlJc w:val="left"/>
      <w:pPr>
        <w:ind w:left="1080" w:firstLine="0"/>
      </w:pPr>
      <w:rPr>
        <w:rFonts w:ascii="Wingdings" w:hAnsi="Wingdings" w:cs="Wingdings"/>
        <w:b w:val="0"/>
        <w:i w:val="0"/>
        <w:strike w:val="0"/>
        <w:dstrike w:val="0"/>
        <w:color w:val="000000"/>
        <w:position w:val="0"/>
        <w:sz w:val="24"/>
        <w:szCs w:val="24"/>
        <w:u w:val="none"/>
        <w:shd w:val="clear" w:color="auto" w:fill="auto"/>
        <w:vertAlign w:val="baseline"/>
      </w:rPr>
    </w:lvl>
    <w:lvl w:ilvl="1">
      <w:numFmt w:val="bullet"/>
      <w:lvlText w:val="o"/>
      <w:lvlJc w:val="left"/>
      <w:pPr>
        <w:ind w:left="18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5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32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96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68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4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61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8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 w15:restartNumberingAfterBreak="0">
    <w:nsid w:val="7C6F13EF"/>
    <w:multiLevelType w:val="multilevel"/>
    <w:tmpl w:val="EC62243E"/>
    <w:styleLink w:val="WW8Num23"/>
    <w:lvl w:ilvl="0">
      <w:numFmt w:val="bullet"/>
      <w:lvlText w:val="•"/>
      <w:lvlJc w:val="left"/>
      <w:pPr>
        <w:ind w:left="1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08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18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5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24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96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68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40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1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abstractNumId w:val="8"/>
  </w:num>
  <w:num w:numId="2">
    <w:abstractNumId w:val="3"/>
  </w:num>
  <w:num w:numId="3">
    <w:abstractNumId w:val="10"/>
  </w:num>
  <w:num w:numId="4">
    <w:abstractNumId w:val="2"/>
  </w:num>
  <w:num w:numId="5">
    <w:abstractNumId w:val="0"/>
  </w:num>
  <w:num w:numId="6">
    <w:abstractNumId w:val="5"/>
  </w:num>
  <w:num w:numId="7">
    <w:abstractNumId w:val="6"/>
  </w:num>
  <w:num w:numId="8">
    <w:abstractNumId w:val="9"/>
  </w:num>
  <w:num w:numId="9">
    <w:abstractNumId w:val="4"/>
  </w:num>
  <w:num w:numId="10">
    <w:abstractNumId w:val="1"/>
  </w:num>
  <w:num w:numId="11">
    <w:abstractNumId w:val="11"/>
  </w:num>
  <w:num w:numId="12">
    <w:abstractNumId w:val="7"/>
  </w:num>
  <w:num w:numId="13">
    <w:abstractNumId w:val="0"/>
    <w:lvlOverride w:ilvl="0">
      <w:startOverride w:val="1"/>
    </w:lvlOverride>
  </w:num>
  <w:num w:numId="14">
    <w:abstractNumId w:val="1"/>
    <w:lvlOverride w:ilvl="0">
      <w:startOverride w:val="1"/>
    </w:lvlOverride>
  </w:num>
  <w:num w:numId="15">
    <w:abstractNumId w:val="10"/>
  </w:num>
  <w:num w:numId="16">
    <w:abstractNumId w:val="3"/>
  </w:num>
  <w:num w:numId="17">
    <w:abstractNumId w:val="4"/>
    <w:lvlOverride w:ilvl="0">
      <w:startOverride w:val="3"/>
    </w:lvlOverride>
  </w:num>
  <w:num w:numId="18">
    <w:abstractNumId w:val="7"/>
  </w:num>
  <w:num w:numId="19">
    <w:abstractNumId w:val="2"/>
  </w:num>
  <w:num w:numId="20">
    <w:abstractNumId w:val="9"/>
    <w:lvlOverride w:ilvl="0">
      <w:startOverride w:val="1"/>
    </w:lvlOverride>
  </w:num>
  <w:num w:numId="21">
    <w:abstractNumId w:val="11"/>
  </w:num>
  <w:num w:numId="22">
    <w:abstractNumId w:val="6"/>
    <w:lvlOverride w:ilvl="0">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6E"/>
    <w:rsid w:val="00147D3A"/>
    <w:rsid w:val="004F28B4"/>
    <w:rsid w:val="00825BDB"/>
    <w:rsid w:val="00A61024"/>
    <w:rsid w:val="00E42D17"/>
    <w:rsid w:val="00F07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91391-3A41-4B9C-BD7B-F12BE074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7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dpis1">
    <w:name w:val="heading 1"/>
    <w:basedOn w:val="Standard"/>
    <w:next w:val="Standard"/>
    <w:link w:val="Nadpis1Char"/>
    <w:rsid w:val="00F0776E"/>
    <w:pPr>
      <w:keepNext/>
      <w:spacing w:before="120" w:line="240" w:lineRule="atLeast"/>
      <w:ind w:left="283" w:hanging="283"/>
      <w:jc w:val="center"/>
      <w:outlineLvl w:val="0"/>
    </w:pPr>
    <w:rPr>
      <w:b/>
      <w:bCs/>
      <w:sz w:val="44"/>
      <w:szCs w:val="23"/>
      <w:u w:val="single"/>
    </w:rPr>
  </w:style>
  <w:style w:type="paragraph" w:styleId="Nadpis2">
    <w:name w:val="heading 2"/>
    <w:basedOn w:val="Standard"/>
    <w:next w:val="Standard"/>
    <w:link w:val="Nadpis2Char"/>
    <w:rsid w:val="00F0776E"/>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776E"/>
    <w:rPr>
      <w:rFonts w:ascii="Times New Roman" w:eastAsia="Times New Roman" w:hAnsi="Times New Roman" w:cs="Times New Roman"/>
      <w:b/>
      <w:bCs/>
      <w:kern w:val="3"/>
      <w:sz w:val="44"/>
      <w:szCs w:val="23"/>
      <w:u w:val="single"/>
      <w:lang w:eastAsia="zh-CN"/>
    </w:rPr>
  </w:style>
  <w:style w:type="character" w:customStyle="1" w:styleId="Nadpis2Char">
    <w:name w:val="Nadpis 2 Char"/>
    <w:basedOn w:val="Standardnpsmoodstavce"/>
    <w:link w:val="Nadpis2"/>
    <w:rsid w:val="00F0776E"/>
    <w:rPr>
      <w:rFonts w:ascii="Calibri Light" w:eastAsia="Times New Roman" w:hAnsi="Calibri Light" w:cs="Times New Roman"/>
      <w:b/>
      <w:bCs/>
      <w:i/>
      <w:iCs/>
      <w:kern w:val="3"/>
      <w:sz w:val="28"/>
      <w:szCs w:val="28"/>
      <w:lang w:eastAsia="zh-CN"/>
    </w:rPr>
  </w:style>
  <w:style w:type="paragraph" w:customStyle="1" w:styleId="Standard">
    <w:name w:val="Standard"/>
    <w:rsid w:val="00F0776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pat">
    <w:name w:val="footer"/>
    <w:basedOn w:val="Standard"/>
    <w:link w:val="ZpatChar"/>
    <w:rsid w:val="00F0776E"/>
    <w:pPr>
      <w:tabs>
        <w:tab w:val="center" w:pos="4536"/>
        <w:tab w:val="right" w:pos="9072"/>
      </w:tabs>
    </w:pPr>
  </w:style>
  <w:style w:type="character" w:customStyle="1" w:styleId="ZpatChar">
    <w:name w:val="Zápatí Char"/>
    <w:basedOn w:val="Standardnpsmoodstavce"/>
    <w:link w:val="Zpat"/>
    <w:rsid w:val="00F0776E"/>
    <w:rPr>
      <w:rFonts w:ascii="Times New Roman" w:eastAsia="Times New Roman" w:hAnsi="Times New Roman" w:cs="Times New Roman"/>
      <w:kern w:val="3"/>
      <w:sz w:val="24"/>
      <w:szCs w:val="24"/>
      <w:lang w:eastAsia="zh-CN"/>
    </w:rPr>
  </w:style>
  <w:style w:type="numbering" w:customStyle="1" w:styleId="WW8Num13">
    <w:name w:val="WW8Num13"/>
    <w:basedOn w:val="Bezseznamu"/>
    <w:rsid w:val="00F0776E"/>
    <w:pPr>
      <w:numPr>
        <w:numId w:val="1"/>
      </w:numPr>
    </w:pPr>
  </w:style>
  <w:style w:type="numbering" w:customStyle="1" w:styleId="WW8Num14">
    <w:name w:val="WW8Num14"/>
    <w:basedOn w:val="Bezseznamu"/>
    <w:rsid w:val="00F0776E"/>
    <w:pPr>
      <w:numPr>
        <w:numId w:val="2"/>
      </w:numPr>
    </w:pPr>
  </w:style>
  <w:style w:type="numbering" w:customStyle="1" w:styleId="WW8Num15">
    <w:name w:val="WW8Num15"/>
    <w:basedOn w:val="Bezseznamu"/>
    <w:rsid w:val="00F0776E"/>
    <w:pPr>
      <w:numPr>
        <w:numId w:val="3"/>
      </w:numPr>
    </w:pPr>
  </w:style>
  <w:style w:type="numbering" w:customStyle="1" w:styleId="WW8Num16">
    <w:name w:val="WW8Num16"/>
    <w:basedOn w:val="Bezseznamu"/>
    <w:rsid w:val="00F0776E"/>
    <w:pPr>
      <w:numPr>
        <w:numId w:val="4"/>
      </w:numPr>
    </w:pPr>
  </w:style>
  <w:style w:type="numbering" w:customStyle="1" w:styleId="WW8Num17">
    <w:name w:val="WW8Num17"/>
    <w:basedOn w:val="Bezseznamu"/>
    <w:rsid w:val="00F0776E"/>
    <w:pPr>
      <w:numPr>
        <w:numId w:val="5"/>
      </w:numPr>
    </w:pPr>
  </w:style>
  <w:style w:type="numbering" w:customStyle="1" w:styleId="WW8Num18">
    <w:name w:val="WW8Num18"/>
    <w:basedOn w:val="Bezseznamu"/>
    <w:rsid w:val="00F0776E"/>
    <w:pPr>
      <w:numPr>
        <w:numId w:val="6"/>
      </w:numPr>
    </w:pPr>
  </w:style>
  <w:style w:type="numbering" w:customStyle="1" w:styleId="WW8Num19">
    <w:name w:val="WW8Num19"/>
    <w:basedOn w:val="Bezseznamu"/>
    <w:rsid w:val="00F0776E"/>
    <w:pPr>
      <w:numPr>
        <w:numId w:val="7"/>
      </w:numPr>
    </w:pPr>
  </w:style>
  <w:style w:type="numbering" w:customStyle="1" w:styleId="WW8Num20">
    <w:name w:val="WW8Num20"/>
    <w:basedOn w:val="Bezseznamu"/>
    <w:rsid w:val="00F0776E"/>
    <w:pPr>
      <w:numPr>
        <w:numId w:val="8"/>
      </w:numPr>
    </w:pPr>
  </w:style>
  <w:style w:type="numbering" w:customStyle="1" w:styleId="WW8Num21">
    <w:name w:val="WW8Num21"/>
    <w:basedOn w:val="Bezseznamu"/>
    <w:rsid w:val="00F0776E"/>
    <w:pPr>
      <w:numPr>
        <w:numId w:val="9"/>
      </w:numPr>
    </w:pPr>
  </w:style>
  <w:style w:type="numbering" w:customStyle="1" w:styleId="WW8Num22">
    <w:name w:val="WW8Num22"/>
    <w:basedOn w:val="Bezseznamu"/>
    <w:rsid w:val="00F0776E"/>
    <w:pPr>
      <w:numPr>
        <w:numId w:val="10"/>
      </w:numPr>
    </w:pPr>
  </w:style>
  <w:style w:type="numbering" w:customStyle="1" w:styleId="WW8Num23">
    <w:name w:val="WW8Num23"/>
    <w:basedOn w:val="Bezseznamu"/>
    <w:rsid w:val="00F0776E"/>
    <w:pPr>
      <w:numPr>
        <w:numId w:val="11"/>
      </w:numPr>
    </w:pPr>
  </w:style>
  <w:style w:type="numbering" w:customStyle="1" w:styleId="WW8Num24">
    <w:name w:val="WW8Num24"/>
    <w:basedOn w:val="Bezseznamu"/>
    <w:rsid w:val="00F0776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10293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dc:creator>
  <cp:keywords/>
  <dc:description/>
  <cp:lastModifiedBy>kancelar</cp:lastModifiedBy>
  <cp:revision>2</cp:revision>
  <dcterms:created xsi:type="dcterms:W3CDTF">2024-09-13T10:12:00Z</dcterms:created>
  <dcterms:modified xsi:type="dcterms:W3CDTF">2024-09-13T10:12:00Z</dcterms:modified>
</cp:coreProperties>
</file>