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F1" w:rsidRDefault="003070F1" w:rsidP="003070F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spellStart"/>
      <w:r w:rsidRPr="003070F1">
        <w:rPr>
          <w:rFonts w:ascii="Times New Roman" w:hAnsi="Times New Roman" w:cs="Times New Roman"/>
          <w:b/>
          <w:sz w:val="24"/>
        </w:rPr>
        <w:t>Umělecko</w:t>
      </w:r>
      <w:proofErr w:type="spellEnd"/>
      <w:r w:rsidRPr="003070F1">
        <w:rPr>
          <w:rFonts w:ascii="Times New Roman" w:hAnsi="Times New Roman" w:cs="Times New Roman"/>
          <w:b/>
          <w:sz w:val="24"/>
        </w:rPr>
        <w:t xml:space="preserve"> pedagogická příprava – absolventské otázky, hra na housle MKP</w:t>
      </w:r>
      <w:r>
        <w:rPr>
          <w:rFonts w:ascii="Times New Roman" w:hAnsi="Times New Roman" w:cs="Times New Roman"/>
          <w:b/>
          <w:sz w:val="24"/>
        </w:rPr>
        <w:t xml:space="preserve">, </w:t>
      </w:r>
    </w:p>
    <w:p w:rsidR="003070F1" w:rsidRPr="003070F1" w:rsidRDefault="003070F1" w:rsidP="003070F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školní rok 2024/2025</w:t>
      </w:r>
    </w:p>
    <w:bookmarkEnd w:id="0"/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1. Popis nástroje a jeho součástí + smyčec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Vývoj smyčcových nástrojů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>První kontakt žáka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>s houslemi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2. Držení nástroje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Housle; vývoj smyčce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držení houslí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3. Postavení pravé ruky a její funkce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První houslařské školy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První kontakt žáka se smyčcem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4. Smyčec a jeho funkce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Houslová hra v Itálii v 17. a 18. století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držení smyčce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5. Druhy smyků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Houslová hra v Německu a ve střední Evropě na konci 17. a v 1. pol. 18. st.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>Nácvik smyku legato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6. Postavení levé ruky a její funkce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Houslová hra v Německu ve 2. polovině 18. a na počátku 19.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století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správného postoje při hře na housle se zřetelem na mechaniku hry levé ruky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7. Základní znalost poloh, tvoření prstokladů (výměna poloh, akordická hra)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Nicolo </w:t>
      </w:r>
      <w:proofErr w:type="spellStart"/>
      <w:r w:rsidRPr="003070F1">
        <w:rPr>
          <w:rFonts w:ascii="Times New Roman" w:hAnsi="Times New Roman" w:cs="Times New Roman"/>
          <w:sz w:val="24"/>
        </w:rPr>
        <w:t>Paganini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•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 •Zadání cvičení v první poloze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8. Postavení levé ruky ve vysokých polohách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Houslová hra v 19. století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cvičení v</w:t>
      </w:r>
      <w:r>
        <w:rPr>
          <w:rFonts w:ascii="Times New Roman" w:hAnsi="Times New Roman" w:cs="Times New Roman"/>
          <w:sz w:val="24"/>
        </w:rPr>
        <w:t> </w:t>
      </w:r>
      <w:r w:rsidRPr="003070F1">
        <w:rPr>
          <w:rFonts w:ascii="Times New Roman" w:hAnsi="Times New Roman" w:cs="Times New Roman"/>
          <w:sz w:val="24"/>
        </w:rPr>
        <w:t>páté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>poloze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9. Flažolety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Houslová hra od počátku 20. století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přirozených flažoletů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lastRenderedPageBreak/>
        <w:t xml:space="preserve">10. Výrazové prostředky ( dynamika, agogika, fráze, barva, rejstříky)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Pražská houslová škola; Otakar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 xml:space="preserve">Ševčík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změny dynamiky ( crescendo, decrescendo) s přihlédnutím na správnou funkci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smyčcové techniky)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11. Nasazování smyčce na struny, první tóny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Pedagogika, její předmět, pojmy a výzkumné metody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• Nácvik nasazení smyčce na prázdné struny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12. Koordinace pohybů smyčce a prstů levé ruky, výměny strun; základní smyky, rozdělení smyčce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Faktory limitující pedagogickou komunikaci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hry na prázdných strunách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13. Détaché, legato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Osobnost učitele - hudebního pedagoga •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 • Nácvik smyku détaché a legato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14. Staccato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Pedagogická kreativita v </w:t>
      </w:r>
      <w:proofErr w:type="spellStart"/>
      <w:r w:rsidRPr="003070F1">
        <w:rPr>
          <w:rFonts w:ascii="Times New Roman" w:hAnsi="Times New Roman" w:cs="Times New Roman"/>
          <w:sz w:val="24"/>
        </w:rPr>
        <w:t>hud</w:t>
      </w:r>
      <w:proofErr w:type="spellEnd"/>
      <w:r w:rsidRPr="003070F1">
        <w:rPr>
          <w:rFonts w:ascii="Times New Roman" w:hAnsi="Times New Roman" w:cs="Times New Roman"/>
          <w:sz w:val="24"/>
        </w:rPr>
        <w:t>. výchovném procesu •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smyku staccato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15. Úvod do skákavých smyků, </w:t>
      </w:r>
      <w:proofErr w:type="spellStart"/>
      <w:r w:rsidRPr="003070F1">
        <w:rPr>
          <w:rFonts w:ascii="Times New Roman" w:hAnsi="Times New Roman" w:cs="Times New Roman"/>
          <w:sz w:val="24"/>
        </w:rPr>
        <w:t>spiccato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Tréma - příčiny vzniku, možnosti kompenzace projevů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trémy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• Nácvik smyku </w:t>
      </w:r>
      <w:proofErr w:type="spellStart"/>
      <w:r w:rsidRPr="003070F1">
        <w:rPr>
          <w:rFonts w:ascii="Times New Roman" w:hAnsi="Times New Roman" w:cs="Times New Roman"/>
          <w:sz w:val="24"/>
        </w:rPr>
        <w:t>spiccato</w:t>
      </w:r>
      <w:proofErr w:type="spellEnd"/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16. </w:t>
      </w:r>
      <w:proofErr w:type="spellStart"/>
      <w:r w:rsidRPr="003070F1">
        <w:rPr>
          <w:rFonts w:ascii="Times New Roman" w:hAnsi="Times New Roman" w:cs="Times New Roman"/>
          <w:sz w:val="24"/>
        </w:rPr>
        <w:t>Sautillé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, Ricochet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Problematika senzomotorického učení - proces vytvoření dynamického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stereotypu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• Nácvik smyku </w:t>
      </w:r>
      <w:proofErr w:type="spellStart"/>
      <w:r w:rsidRPr="003070F1">
        <w:rPr>
          <w:rFonts w:ascii="Times New Roman" w:hAnsi="Times New Roman" w:cs="Times New Roman"/>
          <w:sz w:val="24"/>
        </w:rPr>
        <w:t>sautillé</w:t>
      </w:r>
      <w:proofErr w:type="spellEnd"/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17. Základní předpoklady pro studium hry na housle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Problematika senzomotorického učení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transfer a interference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Ověření sluchových a rytmických předpokladů žáka v praxi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18. Vytváření cvičebního režimu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Hudební schopnosti •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lastRenderedPageBreak/>
        <w:t xml:space="preserve"> • Zadání stupnice G Dur s akordy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19. Organizace vyučovací hodiny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Sociálně psychologické determinanty hudebního nadání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•Zadání technických cvičení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20. Studium přednesových skladeb 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■ Systém uměleckého vzdělávání v ČR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Zadání přednesové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skladby na úrovni 1. polohy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21. Otázka paměti ve studiu houslové hry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Vývoj hudebnosti u dětí předškolního a mladšího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školního věku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lehké přednesové skladby zpaměti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22. Problematika trémy při veřejných produkcích houslisty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Speciální pedagogika jako samostatný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>vědní obor (tradiční i nově přiřazené skupiny). • • Práce na studované přednesové skladbě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23. Význam a realizace souhry v rámci souborové, komorní a orchestrální hry na ZUŠ ■ Příprava žáka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 xml:space="preserve">na veřejné vystoupení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• Nácvik souhry lehkého dueta ve složení učitel a žák (</w:t>
      </w:r>
      <w:proofErr w:type="spellStart"/>
      <w:r w:rsidRPr="003070F1">
        <w:rPr>
          <w:rFonts w:ascii="Times New Roman" w:hAnsi="Times New Roman" w:cs="Times New Roman"/>
          <w:sz w:val="24"/>
        </w:rPr>
        <w:t>Mazas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op. 38 aj.)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24. Metodika výuky od počátku hry do zvládnutí 1. polohy. Aplikace na 1. díl Školy etud Václava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0F1">
        <w:rPr>
          <w:rFonts w:ascii="Times New Roman" w:hAnsi="Times New Roman" w:cs="Times New Roman"/>
          <w:sz w:val="24"/>
        </w:rPr>
        <w:t>Krůčka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nebo „Houslovou školu pro začátečníky“ Zdeňka Goly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■ Důležité aspekty při výběru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nástroje • 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 xml:space="preserve">• Zadání </w:t>
      </w:r>
      <w:proofErr w:type="spellStart"/>
      <w:r w:rsidRPr="003070F1">
        <w:rPr>
          <w:rFonts w:ascii="Times New Roman" w:hAnsi="Times New Roman" w:cs="Times New Roman"/>
          <w:sz w:val="24"/>
        </w:rPr>
        <w:t>Wohfartovy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etudy</w:t>
      </w:r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25. Metodika výuky od počátku hry v polohách do úrovně hry v 5. poloze. Aplikace Školy etud Václava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0F1">
        <w:rPr>
          <w:rFonts w:ascii="Times New Roman" w:hAnsi="Times New Roman" w:cs="Times New Roman"/>
          <w:sz w:val="24"/>
        </w:rPr>
        <w:t>Krůčka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nebo „Techniku houslové hry“ Zdeňka Goly ■ Významní pedagogové minulosti</w:t>
      </w:r>
      <w:r>
        <w:rPr>
          <w:rFonts w:ascii="Times New Roman" w:hAnsi="Times New Roman" w:cs="Times New Roman"/>
          <w:sz w:val="24"/>
        </w:rPr>
        <w:t xml:space="preserve"> </w:t>
      </w:r>
      <w:r w:rsidRPr="003070F1">
        <w:rPr>
          <w:rFonts w:ascii="Times New Roman" w:hAnsi="Times New Roman" w:cs="Times New Roman"/>
          <w:sz w:val="24"/>
        </w:rPr>
        <w:t xml:space="preserve">a současnosti – jejich metodický přínos • • Zadání </w:t>
      </w:r>
      <w:proofErr w:type="spellStart"/>
      <w:r w:rsidRPr="003070F1">
        <w:rPr>
          <w:rFonts w:ascii="Times New Roman" w:hAnsi="Times New Roman" w:cs="Times New Roman"/>
          <w:sz w:val="24"/>
        </w:rPr>
        <w:t>Kreutzerovy</w:t>
      </w:r>
      <w:proofErr w:type="spellEnd"/>
      <w:r w:rsidRPr="003070F1">
        <w:rPr>
          <w:rFonts w:ascii="Times New Roman" w:hAnsi="Times New Roman" w:cs="Times New Roman"/>
          <w:sz w:val="24"/>
        </w:rPr>
        <w:t xml:space="preserve"> etudy</w:t>
      </w:r>
    </w:p>
    <w:p w:rsidR="003070F1" w:rsidRDefault="003070F1" w:rsidP="003070F1">
      <w:pPr>
        <w:rPr>
          <w:rFonts w:ascii="Times New Roman" w:hAnsi="Times New Roman" w:cs="Times New Roman"/>
          <w:sz w:val="24"/>
        </w:rPr>
      </w:pPr>
    </w:p>
    <w:p w:rsidR="003070F1" w:rsidRPr="003070F1" w:rsidRDefault="003070F1" w:rsidP="003070F1">
      <w:pPr>
        <w:rPr>
          <w:rFonts w:ascii="Times New Roman" w:hAnsi="Times New Roman" w:cs="Times New Roman"/>
          <w:b/>
          <w:sz w:val="24"/>
        </w:rPr>
      </w:pPr>
      <w:r w:rsidRPr="003070F1">
        <w:rPr>
          <w:rFonts w:ascii="Times New Roman" w:hAnsi="Times New Roman" w:cs="Times New Roman"/>
          <w:b/>
          <w:sz w:val="24"/>
        </w:rPr>
        <w:t>Vypracoval</w:t>
      </w:r>
      <w:r w:rsidRPr="003070F1">
        <w:rPr>
          <w:rFonts w:ascii="Times New Roman" w:hAnsi="Times New Roman" w:cs="Times New Roman"/>
          <w:b/>
          <w:sz w:val="24"/>
        </w:rPr>
        <w:tab/>
      </w:r>
      <w:r w:rsidRPr="003070F1">
        <w:rPr>
          <w:rFonts w:ascii="Times New Roman" w:hAnsi="Times New Roman" w:cs="Times New Roman"/>
          <w:b/>
          <w:sz w:val="24"/>
        </w:rPr>
        <w:tab/>
      </w:r>
      <w:r w:rsidRPr="003070F1">
        <w:rPr>
          <w:rFonts w:ascii="Times New Roman" w:hAnsi="Times New Roman" w:cs="Times New Roman"/>
          <w:b/>
          <w:sz w:val="24"/>
        </w:rPr>
        <w:tab/>
      </w:r>
      <w:r w:rsidRPr="003070F1">
        <w:rPr>
          <w:rFonts w:ascii="Times New Roman" w:hAnsi="Times New Roman" w:cs="Times New Roman"/>
          <w:b/>
          <w:sz w:val="24"/>
        </w:rPr>
        <w:tab/>
      </w:r>
      <w:r w:rsidRPr="003070F1">
        <w:rPr>
          <w:rFonts w:ascii="Times New Roman" w:hAnsi="Times New Roman" w:cs="Times New Roman"/>
          <w:b/>
          <w:sz w:val="24"/>
        </w:rPr>
        <w:tab/>
      </w:r>
      <w:r w:rsidRPr="003070F1">
        <w:rPr>
          <w:rFonts w:ascii="Times New Roman" w:hAnsi="Times New Roman" w:cs="Times New Roman"/>
          <w:b/>
          <w:sz w:val="24"/>
        </w:rPr>
        <w:tab/>
        <w:t>Schválil</w:t>
      </w:r>
    </w:p>
    <w:p w:rsidR="007F26E8" w:rsidRDefault="003070F1" w:rsidP="003070F1">
      <w:pPr>
        <w:rPr>
          <w:rFonts w:ascii="Times New Roman" w:hAnsi="Times New Roman" w:cs="Times New Roman"/>
          <w:sz w:val="24"/>
        </w:rPr>
      </w:pPr>
      <w:r w:rsidRPr="003070F1">
        <w:rPr>
          <w:rFonts w:ascii="Times New Roman" w:hAnsi="Times New Roman" w:cs="Times New Roman"/>
          <w:sz w:val="24"/>
        </w:rPr>
        <w:t>Mgr. Petr Maceček Ph.D.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Emil </w:t>
      </w:r>
      <w:proofErr w:type="spellStart"/>
      <w:r>
        <w:rPr>
          <w:rFonts w:ascii="Times New Roman" w:hAnsi="Times New Roman" w:cs="Times New Roman"/>
          <w:sz w:val="24"/>
        </w:rPr>
        <w:t>Ščuka</w:t>
      </w:r>
      <w:proofErr w:type="spellEnd"/>
    </w:p>
    <w:p w:rsidR="003070F1" w:rsidRPr="003070F1" w:rsidRDefault="003070F1" w:rsidP="003070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pedagog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ředitel konzervatoře  </w:t>
      </w:r>
    </w:p>
    <w:sectPr w:rsidR="003070F1" w:rsidRPr="0030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F1"/>
    <w:rsid w:val="003070F1"/>
    <w:rsid w:val="007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529C"/>
  <w15:chartTrackingRefBased/>
  <w15:docId w15:val="{98A140C8-7F25-4858-99AC-1841ED0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Petr</dc:creator>
  <cp:keywords/>
  <dc:description/>
  <cp:lastModifiedBy>Růžička Petr</cp:lastModifiedBy>
  <cp:revision>1</cp:revision>
  <dcterms:created xsi:type="dcterms:W3CDTF">2024-11-08T13:48:00Z</dcterms:created>
  <dcterms:modified xsi:type="dcterms:W3CDTF">2024-11-08T13:54:00Z</dcterms:modified>
</cp:coreProperties>
</file>